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7"/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7" w:h="16839"/>
          <w:pgMar w:top="1440" w:right="1800" w:bottom="1440" w:left="1800" w:header="0" w:footer="0" w:gutter="0"/>
          <w:pgNumType w:start="1"/>
          <w:cols w:space="720" w:num="1"/>
          <w:titlePg/>
          <w:docGrid w:type="lines" w:linePitch="312" w:charSpace="0"/>
        </w:sectPr>
      </w:pPr>
      <w:bookmarkStart w:id="0" w:name="SectionMark0"/>
      <w:bookmarkStart w:id="5" w:name="_GoBack"/>
      <w:bookmarkEnd w:id="5"/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1943100</wp:posOffset>
                </wp:positionV>
                <wp:extent cx="5448300" cy="0"/>
                <wp:effectExtent l="0" t="0" r="0" b="0"/>
                <wp:wrapNone/>
                <wp:docPr id="9" name="直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14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800008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0" o:spid="_x0000_s1026" o:spt="20" style="position:absolute;left:0pt;margin-left:0pt;margin-top:153pt;height:0pt;width:429pt;z-index:251660288;mso-width-relative:page;mso-height-relative:page;" filled="f" stroked="t" coordsize="21600,21600" o:gfxdata="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KO74BrTAAAACAEAAA8AAAAAAAAAAQAgAAAAIgAA&#10;AGRycy9kb3ducmV2LnhtbFBLAQIUABQAAAAIAIdO4kDZtcep1AEAAJ0DAAAOAAAAAAAAAAEAIAAA&#10;ACIBAABkcnMvZTJvRG9jLnhtbFBLBQYAAAAABgAGAFkBAABoBQAAAAA=&#10;">
                <v:fill on="f" focussize="0,0"/>
                <v:stroke weight="1pt" color="#800008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8229600</wp:posOffset>
                </wp:positionV>
                <wp:extent cx="5495925" cy="0"/>
                <wp:effectExtent l="0" t="0" r="0" b="0"/>
                <wp:wrapNone/>
                <wp:docPr id="10" name="直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14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800008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1" o:spid="_x0000_s1026" o:spt="20" style="position:absolute;left:0pt;margin-left:-12pt;margin-top:648pt;height:0pt;width:432.75pt;z-index:251661312;mso-width-relative:page;mso-height-relative:page;" filled="f" stroked="t" coordsize="21600,21600" o:gfxdata="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X6M59NgAAAANAQAADwAAAAAAAAABACAA&#10;AAAiAAAAZHJzL2Rvd25yZXYueG1sUEsBAhQAFAAAAAgAh07iQE/CkoHUAQAAngMAAA4AAAAAAAAA&#10;AQAgAAAAJwEAAGRycy9lMm9Eb2MueG1sUEsFBgAAAAAGAAYAWQEAAG0FAAAAAA==&#10;">
                <v:fill on="f" focussize="0,0"/>
                <v:stroke weight="1pt" color="#800008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posOffset>-85725</wp:posOffset>
                </wp:positionH>
                <wp:positionV relativeFrom="margin">
                  <wp:posOffset>8372475</wp:posOffset>
                </wp:positionV>
                <wp:extent cx="5429250" cy="490220"/>
                <wp:effectExtent l="0" t="0" r="11430" b="12700"/>
                <wp:wrapNone/>
                <wp:docPr id="8" name="fmFrame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130" cy="49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55"/>
                            </w:pPr>
                            <w:r>
                              <w:rPr>
                                <w:rStyle w:val="43"/>
                                <w:rFonts w:hint="eastAsia" w:asciiTheme="minorEastAsia" w:hAnsiTheme="minorEastAsia" w:eastAsiaTheme="minorEastAsia" w:cstheme="minorEastAsia"/>
                                <w:sz w:val="44"/>
                                <w:szCs w:val="36"/>
                              </w:rPr>
                              <w:t xml:space="preserve">广 东 省 卫 生 健 康 委 员 会 </w:t>
                            </w:r>
                            <w:r>
                              <w:rPr>
                                <w:rStyle w:val="43"/>
                                <w:rFonts w:hint="eastAsia" w:asciiTheme="minorEastAsia" w:hAnsiTheme="minorEastAsia" w:eastAsiaTheme="minorEastAsia" w:cstheme="minorEastAsia"/>
                                <w:b w:val="0"/>
                                <w:sz w:val="44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Style w:val="43"/>
                                <w:rFonts w:hint="eastAsia"/>
                                <w:b w:val="0"/>
                              </w:rPr>
                              <w:t>发布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fmFrame7" o:spid="_x0000_s1026" o:spt="202" type="#_x0000_t202" style="position:absolute;left:0pt;margin-left:-6.75pt;margin-top:659.25pt;height:38.6pt;width:427.5pt;mso-position-horizontal-relative:margin;mso-position-vertical-relative:margin;z-index:251659264;mso-width-relative:page;mso-height-relative:page;" fillcolor="#FFFFFF" filled="t" stroked="f" coordsize="21600,21600" o:gfxdata="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x&#10;le+E2gAAAA0BAAAPAAAAAAAAAAEAIAAAACIAAABkcnMvZG93bnJldi54bWxQSwECFAAUAAAACACH&#10;TuJA+wcOU7ABAABhAwAADgAAAAAAAAABACAAAAApAQAAZHJzL2Uyb0RvYy54bWxQSwUGAAAAAAYA&#10;BgBZAQAASw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55"/>
                      </w:pPr>
                      <w:r>
                        <w:rPr>
                          <w:rStyle w:val="43"/>
                          <w:rFonts w:hint="eastAsia" w:asciiTheme="minorEastAsia" w:hAnsiTheme="minorEastAsia" w:eastAsiaTheme="minorEastAsia" w:cstheme="minorEastAsia"/>
                          <w:sz w:val="44"/>
                          <w:szCs w:val="36"/>
                        </w:rPr>
                        <w:t xml:space="preserve">广 东 省 卫 生 健 康 委 员 会 </w:t>
                      </w:r>
                      <w:r>
                        <w:rPr>
                          <w:rStyle w:val="43"/>
                          <w:rFonts w:hint="eastAsia" w:asciiTheme="minorEastAsia" w:hAnsiTheme="minorEastAsia" w:eastAsiaTheme="minorEastAsia" w:cstheme="minorEastAsia"/>
                          <w:b w:val="0"/>
                          <w:sz w:val="44"/>
                          <w:szCs w:val="36"/>
                        </w:rPr>
                        <w:t xml:space="preserve"> </w:t>
                      </w:r>
                      <w:r>
                        <w:rPr>
                          <w:rStyle w:val="43"/>
                          <w:rFonts w:hint="eastAsia"/>
                          <w:b w:val="0"/>
                        </w:rPr>
                        <w:t>发布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margin">
                  <wp:posOffset>3653155</wp:posOffset>
                </wp:positionH>
                <wp:positionV relativeFrom="margin">
                  <wp:posOffset>7821930</wp:posOffset>
                </wp:positionV>
                <wp:extent cx="1976120" cy="312420"/>
                <wp:effectExtent l="0" t="0" r="5080" b="7620"/>
                <wp:wrapNone/>
                <wp:docPr id="6" name="fmFrame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95"/>
                              <w:ind w:right="56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2019-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12</w:t>
                            </w:r>
                            <w:r>
                              <w:rPr>
                                <w:rFonts w:hint="eastAsia"/>
                              </w:rPr>
                              <w:t>-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01</w:t>
                            </w:r>
                            <w:r>
                              <w:rPr>
                                <w:rFonts w:hint="eastAsia"/>
                              </w:rPr>
                              <w:t>实施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fmFrame6" o:spid="_x0000_s1026" o:spt="202" type="#_x0000_t202" style="position:absolute;left:0pt;margin-left:287.65pt;margin-top:615.9pt;height:24.6pt;width:155.6pt;mso-position-horizontal-relative:margin;mso-position-vertical-relative:margin;z-index:251658240;mso-width-relative:page;mso-height-relative:page;" fillcolor="#FFFFFF" filled="t" stroked="f" coordsize="21600,21600" o:gfxdata="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GBTM7toAAAANAQAADwAAAAAAAAABACAAAAAiAAAAZHJzL2Rvd25yZXYueG1sUEsBAhQAFAAAAAgA&#10;h07iQFfET4GxAQAAYQMAAA4AAAAAAAAAAQAgAAAAKQEAAGRycy9lMm9Eb2MueG1sUEsFBgAAAAAG&#10;AAYAWQEAAEw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95"/>
                        <w:ind w:right="560"/>
                        <w:jc w:val="right"/>
                      </w:pPr>
                      <w:r>
                        <w:rPr>
                          <w:rFonts w:hint="eastAsia"/>
                        </w:rPr>
                        <w:t>2019-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12</w:t>
                      </w:r>
                      <w:r>
                        <w:rPr>
                          <w:rFonts w:hint="eastAsia"/>
                        </w:rPr>
                        <w:t>-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01</w:t>
                      </w:r>
                      <w:r>
                        <w:rPr>
                          <w:rFonts w:hint="eastAsia"/>
                        </w:rPr>
                        <w:t>实施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margin">
                  <wp:posOffset>-152400</wp:posOffset>
                </wp:positionH>
                <wp:positionV relativeFrom="margin">
                  <wp:posOffset>7821930</wp:posOffset>
                </wp:positionV>
                <wp:extent cx="2019300" cy="312420"/>
                <wp:effectExtent l="0" t="0" r="7620" b="7620"/>
                <wp:wrapNone/>
                <wp:docPr id="7" name="fmFrame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70"/>
                            </w:pPr>
                            <w:r>
                              <w:rPr>
                                <w:rFonts w:hint="eastAsia"/>
                              </w:rPr>
                              <w:t>2019-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07</w:t>
                            </w:r>
                            <w:r>
                              <w:rPr>
                                <w:rFonts w:hint="eastAsia"/>
                              </w:rPr>
                              <w:t>-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11</w:t>
                            </w:r>
                            <w:r>
                              <w:rPr>
                                <w:rFonts w:hint="eastAsia"/>
                              </w:rPr>
                              <w:t>发布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fmFrame5" o:spid="_x0000_s1026" o:spt="202" type="#_x0000_t202" style="position:absolute;left:0pt;margin-left:-12pt;margin-top:615.9pt;height:24.6pt;width:159pt;mso-position-horizontal-relative:margin;mso-position-vertical-relative:margin;z-index:251658240;mso-width-relative:page;mso-height-relative:page;" fillcolor="#FFFFFF" filled="t" stroked="f" coordsize="21600,21600" o:gfxdata="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DK&#10;VAi12QAAAA0BAAAPAAAAAAAAAAEAIAAAACIAAABkcnMvZG93bnJldi54bWxQSwECFAAUAAAACACH&#10;TuJA0OF8RrEBAABhAwAADgAAAAAAAAABACAAAAAoAQAAZHJzL2Uyb0RvYy54bWxQSwUGAAAAAAYA&#10;BgBZAQAASw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70"/>
                      </w:pPr>
                      <w:r>
                        <w:rPr>
                          <w:rFonts w:hint="eastAsia"/>
                        </w:rPr>
                        <w:t>2019-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07</w:t>
                      </w:r>
                      <w:r>
                        <w:rPr>
                          <w:rFonts w:hint="eastAsia"/>
                        </w:rPr>
                        <w:t>-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11</w:t>
                      </w:r>
                      <w:r>
                        <w:rPr>
                          <w:rFonts w:hint="eastAsia"/>
                        </w:rPr>
                        <w:t>发布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2895600</wp:posOffset>
                </wp:positionV>
                <wp:extent cx="5343525" cy="3757295"/>
                <wp:effectExtent l="0" t="0" r="5715" b="6985"/>
                <wp:wrapNone/>
                <wp:docPr id="5" name="fmFrame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9000" cy="4681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83"/>
                              <w:spacing w:line="240" w:lineRule="auto"/>
                            </w:pPr>
                          </w:p>
                          <w:p>
                            <w:pPr>
                              <w:pStyle w:val="83"/>
                              <w:spacing w:line="240" w:lineRule="auto"/>
                            </w:pPr>
                            <w:r>
                              <w:rPr>
                                <w:rFonts w:hint="eastAsia"/>
                              </w:rPr>
                              <w:t>纳豆粉</w:t>
                            </w:r>
                          </w:p>
                          <w:p>
                            <w:pPr>
                              <w:pStyle w:val="66"/>
                            </w:pPr>
                          </w:p>
                          <w:p>
                            <w:pPr>
                              <w:pStyle w:val="62"/>
                            </w:pPr>
                          </w:p>
                          <w:p>
                            <w:pPr>
                              <w:pStyle w:val="76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fmFrame4" o:spid="_x0000_s1026" o:spt="202" type="#_x0000_t202" style="position:absolute;left:0pt;margin-left:0pt;margin-top:228pt;height:295.85pt;width:420.75pt;mso-position-horizontal-relative:margin;mso-position-vertical-relative:margin;z-index:251657216;mso-width-relative:page;mso-height-relative:page;" fillcolor="#FFFFFF" filled="t" stroked="f" coordsize="21600,21600" o:gfxdata="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vXK34NkAAAAJAQAADwAAAAAAAAABACAAAAAiAAAAZHJzL2Rvd25yZXYueG1sUEsBAhQAFAAAAAgA&#10;h07iQNR2a+WyAQAAYgMAAA4AAAAAAAAAAQAgAAAAKAEAAGRycy9lMm9Eb2MueG1sUEsFBgAAAAAG&#10;AAYAWQEAAEw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83"/>
                        <w:spacing w:line="240" w:lineRule="auto"/>
                      </w:pPr>
                    </w:p>
                    <w:p>
                      <w:pPr>
                        <w:pStyle w:val="83"/>
                        <w:spacing w:line="240" w:lineRule="auto"/>
                      </w:pPr>
                      <w:r>
                        <w:rPr>
                          <w:rFonts w:hint="eastAsia"/>
                        </w:rPr>
                        <w:t>纳豆粉</w:t>
                      </w:r>
                    </w:p>
                    <w:p>
                      <w:pPr>
                        <w:pStyle w:val="66"/>
                      </w:pPr>
                    </w:p>
                    <w:p>
                      <w:pPr>
                        <w:pStyle w:val="62"/>
                      </w:pPr>
                    </w:p>
                    <w:p>
                      <w:pPr>
                        <w:pStyle w:val="7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6192" behindDoc="0" locked="1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1401445</wp:posOffset>
                </wp:positionV>
                <wp:extent cx="5343525" cy="541655"/>
                <wp:effectExtent l="0" t="0" r="5715" b="6985"/>
                <wp:wrapNone/>
                <wp:docPr id="4" name="fmFrame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2630" cy="541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68"/>
                              <w:wordWrap w:val="0"/>
                              <w:rPr>
                                <w:rFonts w:ascii="黑体" w:hAnsi="黑体" w:eastAsia="黑体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</w:rPr>
                              <w:t>DBS 44/</w:t>
                            </w:r>
                            <w:r>
                              <w:rPr>
                                <w:rFonts w:hint="eastAsia" w:ascii="黑体" w:hAnsi="黑体" w:eastAsia="黑体"/>
                                <w:lang w:val="en-US" w:eastAsia="zh-CN"/>
                              </w:rPr>
                              <w:t>013</w:t>
                            </w:r>
                            <w:r>
                              <w:rPr>
                                <w:rFonts w:hint="eastAsia" w:ascii="黑体" w:hAnsi="黑体" w:eastAsia="黑体"/>
                              </w:rPr>
                              <w:t xml:space="preserve">-2019 </w:t>
                            </w:r>
                          </w:p>
                          <w:p>
                            <w:pPr>
                              <w:pStyle w:val="67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fmFrame3" o:spid="_x0000_s1026" o:spt="202" type="#_x0000_t202" style="position:absolute;left:0pt;margin-left:0pt;margin-top:110.35pt;height:42.65pt;width:420.75pt;mso-position-horizontal-relative:margin;mso-position-vertical-relative:margin;z-index:251656192;mso-width-relative:page;mso-height-relative:page;" fillcolor="#FFFFFF" filled="t" stroked="f" coordsize="21600,21600" o:gfxdata="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hVPUN&#10;2AAAAAgBAAAPAAAAAAAAAAEAIAAAACIAAABkcnMvZG93bnJldi54bWxQSwECFAAUAAAACACHTuJA&#10;VAhdN68BAABhAwAADgAAAAAAAAABACAAAAAnAQAAZHJzL2Uyb0RvYy54bWxQSwUGAAAAAAYABgBZ&#10;AQAASA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68"/>
                        <w:wordWrap w:val="0"/>
                        <w:rPr>
                          <w:rFonts w:ascii="黑体" w:hAnsi="黑体" w:eastAsia="黑体"/>
                        </w:rPr>
                      </w:pPr>
                      <w:r>
                        <w:rPr>
                          <w:rFonts w:hint="eastAsia" w:ascii="黑体" w:hAnsi="黑体" w:eastAsia="黑体"/>
                        </w:rPr>
                        <w:t>DBS 44/</w:t>
                      </w:r>
                      <w:r>
                        <w:rPr>
                          <w:rFonts w:hint="eastAsia" w:ascii="黑体" w:hAnsi="黑体" w:eastAsia="黑体"/>
                          <w:lang w:val="en-US" w:eastAsia="zh-CN"/>
                        </w:rPr>
                        <w:t>013</w:t>
                      </w:r>
                      <w:r>
                        <w:rPr>
                          <w:rFonts w:hint="eastAsia" w:ascii="黑体" w:hAnsi="黑体" w:eastAsia="黑体"/>
                        </w:rPr>
                        <w:t xml:space="preserve">-2019 </w:t>
                      </w:r>
                    </w:p>
                    <w:p>
                      <w:pPr>
                        <w:pStyle w:val="67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5168" behindDoc="0" locked="1" layoutInCell="1" allowOverlap="1">
                <wp:simplePos x="0" y="0"/>
                <wp:positionH relativeFrom="margin">
                  <wp:posOffset>47625</wp:posOffset>
                </wp:positionH>
                <wp:positionV relativeFrom="margin">
                  <wp:posOffset>107315</wp:posOffset>
                </wp:positionV>
                <wp:extent cx="5229225" cy="720090"/>
                <wp:effectExtent l="0" t="0" r="13335" b="11430"/>
                <wp:wrapNone/>
                <wp:docPr id="3" name="fmFrame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0580" cy="72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53"/>
                            </w:pPr>
                            <w:r>
                              <w:rPr>
                                <w:rFonts w:hint="eastAsia"/>
                              </w:rPr>
                              <w:t>DB 44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fmFrame8" o:spid="_x0000_s1026" o:spt="202" type="#_x0000_t202" style="position:absolute;left:0pt;margin-left:3.75pt;margin-top:8.45pt;height:56.7pt;width:411.75pt;mso-position-horizontal-relative:margin;mso-position-vertical-relative:margin;z-index:251655168;mso-width-relative:page;mso-height-relative:page;" fillcolor="#FFFFFF" filled="t" stroked="f" coordsize="21600,21600" o:gfxdata="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X6cB&#10;wtcAAAAIAQAADwAAAAAAAAABACAAAAAiAAAAZHJzL2Rvd25yZXYueG1sUEsBAhQAFAAAAAgAh07i&#10;QIEZQFGxAQAAYQMAAA4AAAAAAAAAAQAgAAAAJgEAAGRycy9lMm9Eb2MueG1sUEsFBgAAAAAGAAYA&#10;WQEAAEk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53"/>
                      </w:pPr>
                      <w:r>
                        <w:rPr>
                          <w:rFonts w:hint="eastAsia"/>
                        </w:rPr>
                        <w:t>DB 44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4144" behindDoc="0" locked="1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897890</wp:posOffset>
                </wp:positionV>
                <wp:extent cx="5343525" cy="650875"/>
                <wp:effectExtent l="0" t="0" r="5715" b="4445"/>
                <wp:wrapNone/>
                <wp:docPr id="2" name="fmFram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130" cy="39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94"/>
                              <w:rPr>
                                <w:rFonts w:ascii="方正小标宋简体" w:eastAsia="方正小标宋简体"/>
                              </w:rPr>
                            </w:pPr>
                            <w:r>
                              <w:rPr>
                                <w:rFonts w:hint="eastAsia" w:ascii="方正小标宋简体" w:eastAsia="方正小标宋简体"/>
                              </w:rPr>
                              <w:t>广东省食品安全地方标准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fmFrame2" o:spid="_x0000_s1026" o:spt="202" type="#_x0000_t202" style="position:absolute;left:0pt;margin-left:0pt;margin-top:70.7pt;height:51.25pt;width:420.75pt;mso-position-horizontal-relative:margin;mso-position-vertical-relative:margin;z-index:251654144;mso-width-relative:page;mso-height-relative:page;" fillcolor="#FFFFFF" filled="t" stroked="f" coordsize="21600,21600" o:gfxdata="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5TT/&#10;fNgAAAAIAQAADwAAAAAAAAABACAAAAAiAAAAZHJzL2Rvd25yZXYueG1sUEsBAhQAFAAAAAgAh07i&#10;QJk8iXqwAQAAYQMAAA4AAAAAAAAAAQAgAAAAJwEAAGRycy9lMm9Eb2MueG1sUEsFBgAAAAAGAAYA&#10;WQEAAEk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94"/>
                        <w:rPr>
                          <w:rFonts w:ascii="方正小标宋简体" w:eastAsia="方正小标宋简体"/>
                        </w:rPr>
                      </w:pPr>
                      <w:r>
                        <w:rPr>
                          <w:rFonts w:hint="eastAsia" w:ascii="方正小标宋简体" w:eastAsia="方正小标宋简体"/>
                        </w:rPr>
                        <w:t>广东省食品安全地方标准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bookmarkEnd w:id="0"/>
    <w:p>
      <w:pPr>
        <w:pStyle w:val="58"/>
        <w:spacing w:line="240" w:lineRule="auto"/>
        <w:rPr>
          <w:rFonts w:ascii="Times New Roman"/>
        </w:rPr>
      </w:pPr>
      <w:r>
        <w:rPr>
          <w:rFonts w:ascii="Times New Roman"/>
        </w:rPr>
        <w:t>前    言</w:t>
      </w:r>
    </w:p>
    <w:p>
      <w:pPr>
        <w:pStyle w:val="58"/>
        <w:spacing w:line="240" w:lineRule="auto"/>
        <w:ind w:firstLine="420" w:firstLineChars="200"/>
        <w:jc w:val="both"/>
        <w:rPr>
          <w:rFonts w:ascii="Times New Roman" w:eastAsia="宋体"/>
          <w:sz w:val="21"/>
          <w:szCs w:val="21"/>
        </w:rPr>
      </w:pPr>
      <w:r>
        <w:rPr>
          <w:rFonts w:ascii="Times New Roman" w:eastAsia="宋体"/>
          <w:sz w:val="21"/>
          <w:szCs w:val="21"/>
        </w:rPr>
        <w:t>本标准为首次发布。</w:t>
      </w:r>
    </w:p>
    <w:p>
      <w:pPr>
        <w:pStyle w:val="58"/>
        <w:spacing w:line="240" w:lineRule="auto"/>
        <w:rPr>
          <w:rFonts w:ascii="Times New Roman"/>
        </w:rPr>
      </w:pPr>
    </w:p>
    <w:p>
      <w:pPr>
        <w:pStyle w:val="58"/>
        <w:spacing w:line="240" w:lineRule="auto"/>
        <w:rPr>
          <w:rFonts w:ascii="Times New Roman"/>
        </w:rPr>
      </w:pPr>
    </w:p>
    <w:p>
      <w:pPr>
        <w:pStyle w:val="58"/>
        <w:spacing w:line="240" w:lineRule="auto"/>
        <w:rPr>
          <w:rFonts w:ascii="Times New Roman"/>
        </w:rPr>
      </w:pPr>
    </w:p>
    <w:p>
      <w:pPr>
        <w:pStyle w:val="58"/>
        <w:spacing w:line="240" w:lineRule="auto"/>
        <w:rPr>
          <w:rFonts w:ascii="Times New Roman"/>
        </w:rPr>
      </w:pPr>
    </w:p>
    <w:p>
      <w:pPr>
        <w:pStyle w:val="58"/>
        <w:spacing w:line="240" w:lineRule="auto"/>
        <w:rPr>
          <w:rFonts w:ascii="Times New Roman"/>
        </w:rPr>
      </w:pPr>
    </w:p>
    <w:p>
      <w:pPr>
        <w:pStyle w:val="58"/>
        <w:spacing w:line="240" w:lineRule="auto"/>
        <w:rPr>
          <w:rFonts w:ascii="Times New Roman"/>
        </w:rPr>
      </w:pPr>
    </w:p>
    <w:p>
      <w:pPr>
        <w:pStyle w:val="58"/>
        <w:spacing w:line="240" w:lineRule="auto"/>
        <w:rPr>
          <w:rFonts w:ascii="Times New Roman"/>
        </w:rPr>
      </w:pPr>
    </w:p>
    <w:p>
      <w:pPr>
        <w:pStyle w:val="58"/>
        <w:spacing w:line="240" w:lineRule="auto"/>
        <w:rPr>
          <w:rFonts w:ascii="Times New Roman"/>
        </w:rPr>
      </w:pPr>
    </w:p>
    <w:p>
      <w:pPr>
        <w:widowControl/>
        <w:tabs>
          <w:tab w:val="clear" w:pos="360"/>
          <w:tab w:val="clear" w:pos="9215"/>
        </w:tabs>
        <w:jc w:val="left"/>
        <w:sectPr>
          <w:headerReference r:id="rId9" w:type="default"/>
          <w:footerReference r:id="rId10" w:type="default"/>
          <w:pgSz w:w="11907" w:h="16839"/>
          <w:pgMar w:top="1440" w:right="1800" w:bottom="1440" w:left="1800" w:header="794" w:footer="567" w:gutter="0"/>
          <w:pgNumType w:fmt="upperRoman" w:start="1"/>
          <w:cols w:space="720" w:num="1"/>
          <w:docGrid w:type="lines" w:linePitch="312" w:charSpace="0"/>
        </w:sectPr>
      </w:pPr>
      <w:r>
        <w:br w:type="page"/>
      </w:r>
    </w:p>
    <w:p>
      <w:pPr>
        <w:pStyle w:val="58"/>
        <w:tabs>
          <w:tab w:val="left" w:pos="4445"/>
        </w:tabs>
        <w:spacing w:beforeLines="50" w:afterLines="50" w:line="240" w:lineRule="auto"/>
        <w:rPr>
          <w:rFonts w:ascii="Times New Roman"/>
        </w:rPr>
      </w:pPr>
      <w:r>
        <w:rPr>
          <w:rFonts w:ascii="Times New Roman"/>
        </w:rPr>
        <w:t>纳豆粉</w:t>
      </w:r>
    </w:p>
    <w:p>
      <w:pPr>
        <w:pStyle w:val="82"/>
        <w:spacing w:before="156" w:after="156"/>
        <w:rPr>
          <w:rFonts w:ascii="Times New Roman"/>
        </w:rPr>
      </w:pPr>
      <w:r>
        <w:rPr>
          <w:rFonts w:ascii="Times New Roman"/>
        </w:rPr>
        <w:t>范围</w:t>
      </w:r>
    </w:p>
    <w:p>
      <w:pPr>
        <w:pStyle w:val="50"/>
        <w:spacing w:line="360" w:lineRule="auto"/>
        <w:ind w:firstLine="420"/>
        <w:rPr>
          <w:rFonts w:ascii="Times New Roman"/>
        </w:rPr>
      </w:pPr>
      <w:r>
        <w:rPr>
          <w:rFonts w:ascii="Times New Roman"/>
        </w:rPr>
        <w:t>本标准适用于纳豆粉。</w:t>
      </w:r>
    </w:p>
    <w:p>
      <w:pPr>
        <w:pStyle w:val="82"/>
        <w:spacing w:before="156" w:after="156"/>
        <w:rPr>
          <w:rFonts w:ascii="Times New Roman"/>
        </w:rPr>
      </w:pPr>
      <w:r>
        <w:rPr>
          <w:rFonts w:ascii="Times New Roman"/>
        </w:rPr>
        <w:t>定义</w:t>
      </w:r>
    </w:p>
    <w:p>
      <w:pPr>
        <w:pStyle w:val="64"/>
        <w:spacing w:beforeLines="50" w:afterLines="50"/>
        <w:ind w:left="0"/>
      </w:pPr>
      <w:r>
        <w:t>纳豆粉</w:t>
      </w:r>
    </w:p>
    <w:p>
      <w:pPr>
        <w:pStyle w:val="82"/>
        <w:numPr>
          <w:ilvl w:val="0"/>
          <w:numId w:val="0"/>
        </w:numPr>
        <w:spacing w:before="156" w:after="156" w:line="360" w:lineRule="auto"/>
        <w:ind w:firstLine="420" w:firstLineChars="200"/>
        <w:rPr>
          <w:rFonts w:ascii="Times New Roman" w:eastAsia="宋体"/>
        </w:rPr>
      </w:pPr>
      <w:r>
        <w:rPr>
          <w:rFonts w:ascii="Times New Roman" w:eastAsia="宋体"/>
        </w:rPr>
        <w:t>以大豆为原料</w:t>
      </w:r>
      <w:r>
        <w:rPr>
          <w:rFonts w:hint="eastAsia" w:ascii="Times New Roman" w:eastAsia="宋体"/>
        </w:rPr>
        <w:t>，添加或不添加其他辅料，经</w:t>
      </w:r>
      <w:r>
        <w:rPr>
          <w:rFonts w:ascii="Times New Roman" w:eastAsia="宋体"/>
        </w:rPr>
        <w:t>枯草芽孢杆菌发酵</w:t>
      </w:r>
      <w:r>
        <w:rPr>
          <w:rFonts w:hint="eastAsia" w:ascii="Times New Roman" w:eastAsia="宋体"/>
        </w:rPr>
        <w:t>、干燥、粉碎等工艺加工而</w:t>
      </w:r>
      <w:r>
        <w:rPr>
          <w:rFonts w:ascii="Times New Roman" w:eastAsia="宋体"/>
        </w:rPr>
        <w:t>成的</w:t>
      </w:r>
      <w:r>
        <w:rPr>
          <w:rFonts w:hint="eastAsia" w:ascii="Times New Roman" w:eastAsia="宋体"/>
        </w:rPr>
        <w:t>粉末状发酵豆制品。</w:t>
      </w:r>
    </w:p>
    <w:p>
      <w:pPr>
        <w:pStyle w:val="82"/>
        <w:spacing w:before="156" w:after="156"/>
        <w:rPr>
          <w:rFonts w:ascii="Times New Roman"/>
        </w:rPr>
      </w:pPr>
      <w:r>
        <w:rPr>
          <w:rFonts w:ascii="Times New Roman"/>
        </w:rPr>
        <w:t>技术要求</w:t>
      </w:r>
    </w:p>
    <w:p>
      <w:pPr>
        <w:pStyle w:val="64"/>
        <w:spacing w:beforeLines="50" w:afterLines="50"/>
        <w:ind w:left="0"/>
      </w:pPr>
      <w:r>
        <w:t>原料要求</w:t>
      </w:r>
    </w:p>
    <w:p>
      <w:pPr>
        <w:pStyle w:val="64"/>
        <w:numPr>
          <w:ilvl w:val="3"/>
          <w:numId w:val="1"/>
        </w:numPr>
        <w:spacing w:line="360" w:lineRule="auto"/>
        <w:rPr>
          <w:rFonts w:asciiTheme="minorEastAsia" w:hAnsiTheme="minorEastAsia" w:eastAsiaTheme="minorEastAsia"/>
          <w:szCs w:val="22"/>
        </w:rPr>
      </w:pPr>
      <w:r>
        <w:rPr>
          <w:rFonts w:asciiTheme="minorEastAsia" w:hAnsiTheme="minorEastAsia" w:eastAsiaTheme="minorEastAsia"/>
          <w:szCs w:val="22"/>
        </w:rPr>
        <w:t>大豆：应符合GB 2715</w:t>
      </w:r>
      <w:r>
        <w:rPr>
          <w:rFonts w:hint="eastAsia" w:asciiTheme="minorEastAsia" w:hAnsiTheme="minorEastAsia" w:eastAsiaTheme="minorEastAsia"/>
          <w:szCs w:val="22"/>
        </w:rPr>
        <w:t>和</w:t>
      </w:r>
      <w:r>
        <w:rPr>
          <w:rFonts w:asciiTheme="minorEastAsia" w:hAnsiTheme="minorEastAsia" w:eastAsiaTheme="minorEastAsia"/>
          <w:szCs w:val="22"/>
        </w:rPr>
        <w:t>GB 1352的要求。</w:t>
      </w:r>
    </w:p>
    <w:p>
      <w:pPr>
        <w:pStyle w:val="64"/>
        <w:numPr>
          <w:ilvl w:val="3"/>
          <w:numId w:val="1"/>
        </w:numPr>
        <w:spacing w:line="360" w:lineRule="auto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szCs w:val="22"/>
        </w:rPr>
        <w:t>所有原辅料：应符合GB 2761、GB 2762、GB 2763、GB 2763.1以及相应食品标准的有关规定。</w:t>
      </w:r>
    </w:p>
    <w:p>
      <w:pPr>
        <w:pStyle w:val="64"/>
        <w:spacing w:beforeLines="50" w:afterLines="50"/>
        <w:ind w:left="0"/>
      </w:pPr>
      <w:r>
        <w:t>感官要求</w:t>
      </w:r>
    </w:p>
    <w:p>
      <w:pPr>
        <w:pStyle w:val="50"/>
        <w:spacing w:line="360" w:lineRule="auto"/>
        <w:ind w:firstLine="420"/>
        <w:rPr>
          <w:rFonts w:ascii="Times New Roman"/>
        </w:rPr>
      </w:pPr>
      <w:r>
        <w:rPr>
          <w:rFonts w:ascii="Times New Roman" w:hAnsiTheme="minorEastAsia" w:eastAsiaTheme="minorEastAsia"/>
        </w:rPr>
        <w:t>应符合表</w:t>
      </w:r>
      <w:r>
        <w:rPr>
          <w:rFonts w:ascii="Times New Roman" w:eastAsiaTheme="minorEastAsia"/>
        </w:rPr>
        <w:t>1</w:t>
      </w:r>
      <w:r>
        <w:rPr>
          <w:rFonts w:ascii="Times New Roman" w:hAnsiTheme="minorEastAsia" w:eastAsiaTheme="minorEastAsia"/>
        </w:rPr>
        <w:t>的规定。</w:t>
      </w:r>
    </w:p>
    <w:p>
      <w:pPr>
        <w:pStyle w:val="50"/>
        <w:spacing w:line="360" w:lineRule="auto"/>
        <w:ind w:firstLine="420"/>
        <w:jc w:val="center"/>
        <w:rPr>
          <w:rFonts w:ascii="Times New Roman" w:eastAsia="黑体"/>
        </w:rPr>
      </w:pPr>
      <w:r>
        <w:rPr>
          <w:rFonts w:ascii="Times New Roman" w:eastAsia="黑体"/>
        </w:rPr>
        <w:t>表1 感官要求</w:t>
      </w:r>
    </w:p>
    <w:tbl>
      <w:tblPr>
        <w:tblStyle w:val="41"/>
        <w:tblW w:w="8192" w:type="dxa"/>
        <w:jc w:val="center"/>
        <w:tblInd w:w="8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3"/>
        <w:gridCol w:w="3827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13" w:type="dxa"/>
            <w:vAlign w:val="center"/>
          </w:tcPr>
          <w:p>
            <w:pPr>
              <w:pStyle w:val="50"/>
              <w:widowControl w:val="0"/>
              <w:spacing w:line="360" w:lineRule="auto"/>
              <w:ind w:firstLine="0" w:firstLineChars="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项目</w:t>
            </w:r>
          </w:p>
        </w:tc>
        <w:tc>
          <w:tcPr>
            <w:tcW w:w="3827" w:type="dxa"/>
            <w:vAlign w:val="center"/>
          </w:tcPr>
          <w:p>
            <w:pPr>
              <w:pStyle w:val="50"/>
              <w:widowControl w:val="0"/>
              <w:spacing w:line="360" w:lineRule="auto"/>
              <w:ind w:firstLine="0" w:firstLineChars="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要求</w:t>
            </w:r>
          </w:p>
        </w:tc>
        <w:tc>
          <w:tcPr>
            <w:tcW w:w="2552" w:type="dxa"/>
            <w:vAlign w:val="center"/>
          </w:tcPr>
          <w:p>
            <w:pPr>
              <w:pStyle w:val="50"/>
              <w:widowControl w:val="0"/>
              <w:ind w:firstLine="0" w:firstLineChars="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检验方法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13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色泽</w:t>
            </w:r>
          </w:p>
        </w:tc>
        <w:tc>
          <w:tcPr>
            <w:tcW w:w="3827" w:type="dxa"/>
            <w:vAlign w:val="center"/>
          </w:tcPr>
          <w:p>
            <w:pPr>
              <w:spacing w:line="36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浅黄色</w:t>
            </w:r>
            <w:r>
              <w:rPr>
                <w:rFonts w:hint="eastAsia"/>
                <w:kern w:val="0"/>
              </w:rPr>
              <w:t>至</w:t>
            </w:r>
            <w:r>
              <w:rPr>
                <w:kern w:val="0"/>
              </w:rPr>
              <w:t>黄褐色</w:t>
            </w:r>
          </w:p>
        </w:tc>
        <w:tc>
          <w:tcPr>
            <w:tcW w:w="2552" w:type="dxa"/>
            <w:vMerge w:val="restart"/>
            <w:vAlign w:val="center"/>
          </w:tcPr>
          <w:p>
            <w:pPr>
              <w:pStyle w:val="50"/>
              <w:widowControl w:val="0"/>
              <w:ind w:firstLine="0" w:firstLineChars="0"/>
              <w:jc w:val="left"/>
              <w:rPr>
                <w:rFonts w:ascii="Times New Roman"/>
                <w:kern w:val="2"/>
                <w:szCs w:val="24"/>
              </w:rPr>
            </w:pPr>
            <w:r>
              <w:rPr>
                <w:rFonts w:ascii="Times New Roman"/>
                <w:color w:val="000000"/>
              </w:rPr>
              <w:t>取适量试样置于白色</w:t>
            </w:r>
            <w:r>
              <w:rPr>
                <w:rFonts w:hint="eastAsia" w:ascii="Times New Roman"/>
                <w:color w:val="000000"/>
              </w:rPr>
              <w:t>洁净</w:t>
            </w:r>
            <w:r>
              <w:rPr>
                <w:rFonts w:ascii="Times New Roman"/>
                <w:color w:val="000000"/>
              </w:rPr>
              <w:t>瓷盘中，在自然光下观察色泽</w:t>
            </w:r>
            <w:r>
              <w:rPr>
                <w:rFonts w:hint="eastAsia" w:ascii="Times New Roman"/>
                <w:color w:val="000000"/>
              </w:rPr>
              <w:t>、性状和杂质</w:t>
            </w:r>
            <w:r>
              <w:rPr>
                <w:rFonts w:ascii="Times New Roman"/>
                <w:color w:val="000000"/>
              </w:rPr>
              <w:t>，闻其气味，品其滋味。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13" w:type="dxa"/>
            <w:vAlign w:val="center"/>
          </w:tcPr>
          <w:p>
            <w:pPr>
              <w:spacing w:line="360" w:lineRule="auto"/>
              <w:jc w:val="center"/>
            </w:pPr>
            <w:r>
              <w:t>气味、滋味</w:t>
            </w:r>
          </w:p>
        </w:tc>
        <w:tc>
          <w:tcPr>
            <w:tcW w:w="3827" w:type="dxa"/>
            <w:vAlign w:val="center"/>
          </w:tcPr>
          <w:p>
            <w:pPr>
              <w:spacing w:line="360" w:lineRule="auto"/>
              <w:jc w:val="center"/>
            </w:pPr>
            <w:r>
              <w:t>具有纳豆粉特有的气味、滋味，无异味</w:t>
            </w:r>
          </w:p>
        </w:tc>
        <w:tc>
          <w:tcPr>
            <w:tcW w:w="2552" w:type="dxa"/>
            <w:vMerge w:val="continue"/>
          </w:tcPr>
          <w:p>
            <w:pPr>
              <w:pStyle w:val="50"/>
              <w:widowControl w:val="0"/>
              <w:ind w:firstLine="0" w:firstLineChars="0"/>
              <w:rPr>
                <w:rFonts w:asci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13" w:type="dxa"/>
            <w:vAlign w:val="center"/>
          </w:tcPr>
          <w:p>
            <w:pPr>
              <w:spacing w:line="360" w:lineRule="auto"/>
              <w:jc w:val="center"/>
            </w:pPr>
            <w:r>
              <w:t>性状</w:t>
            </w:r>
          </w:p>
        </w:tc>
        <w:tc>
          <w:tcPr>
            <w:tcW w:w="3827" w:type="dxa"/>
            <w:vAlign w:val="center"/>
          </w:tcPr>
          <w:p>
            <w:pPr>
              <w:spacing w:line="360" w:lineRule="auto"/>
              <w:jc w:val="center"/>
            </w:pPr>
            <w:r>
              <w:t>粉末</w:t>
            </w:r>
            <w:r>
              <w:rPr>
                <w:rFonts w:hint="eastAsia"/>
              </w:rPr>
              <w:t>状，无结块</w:t>
            </w:r>
          </w:p>
        </w:tc>
        <w:tc>
          <w:tcPr>
            <w:tcW w:w="2552" w:type="dxa"/>
            <w:vMerge w:val="continue"/>
          </w:tcPr>
          <w:p>
            <w:pPr>
              <w:pStyle w:val="50"/>
              <w:widowControl w:val="0"/>
              <w:ind w:firstLine="0" w:firstLineChars="0"/>
              <w:rPr>
                <w:rFonts w:asci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13" w:type="dxa"/>
            <w:vAlign w:val="center"/>
          </w:tcPr>
          <w:p>
            <w:pPr>
              <w:spacing w:line="360" w:lineRule="auto"/>
              <w:jc w:val="center"/>
            </w:pPr>
            <w:r>
              <w:t>杂质</w:t>
            </w:r>
          </w:p>
        </w:tc>
        <w:tc>
          <w:tcPr>
            <w:tcW w:w="3827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无正常视力可见</w:t>
            </w:r>
            <w:r>
              <w:rPr>
                <w:rFonts w:hint="eastAsia"/>
                <w:color w:val="000000"/>
                <w:kern w:val="0"/>
              </w:rPr>
              <w:t>外来</w:t>
            </w:r>
            <w:r>
              <w:rPr>
                <w:color w:val="000000"/>
                <w:kern w:val="0"/>
              </w:rPr>
              <w:t>杂质</w:t>
            </w:r>
          </w:p>
        </w:tc>
        <w:tc>
          <w:tcPr>
            <w:tcW w:w="2552" w:type="dxa"/>
            <w:vMerge w:val="continue"/>
          </w:tcPr>
          <w:p>
            <w:pPr>
              <w:pStyle w:val="50"/>
              <w:widowControl w:val="0"/>
              <w:ind w:firstLine="0" w:firstLineChars="0"/>
              <w:rPr>
                <w:rFonts w:ascii="Times New Roman"/>
              </w:rPr>
            </w:pPr>
          </w:p>
        </w:tc>
      </w:tr>
    </w:tbl>
    <w:p>
      <w:pPr>
        <w:pStyle w:val="64"/>
        <w:spacing w:beforeLines="100" w:afterLines="50"/>
        <w:ind w:left="0"/>
      </w:pPr>
      <w:r>
        <w:t>理化指标</w:t>
      </w:r>
    </w:p>
    <w:p>
      <w:pPr>
        <w:pStyle w:val="82"/>
        <w:numPr>
          <w:ilvl w:val="0"/>
          <w:numId w:val="0"/>
        </w:numPr>
        <w:spacing w:before="156" w:after="156" w:line="360" w:lineRule="auto"/>
        <w:ind w:firstLine="420" w:firstLineChars="200"/>
        <w:rPr>
          <w:rFonts w:ascii="Times New Roman" w:hAnsiTheme="minorEastAsia" w:eastAsiaTheme="minorEastAsia"/>
        </w:rPr>
      </w:pPr>
      <w:r>
        <w:rPr>
          <w:rFonts w:hint="eastAsia" w:asciiTheme="minorEastAsia" w:hAnsiTheme="minorEastAsia" w:eastAsiaTheme="minorEastAsia"/>
          <w:szCs w:val="22"/>
        </w:rPr>
        <w:t>应</w:t>
      </w:r>
      <w:r>
        <w:rPr>
          <w:rFonts w:asciiTheme="minorEastAsia" w:hAnsiTheme="minorEastAsia" w:eastAsiaTheme="minorEastAsia"/>
          <w:szCs w:val="22"/>
        </w:rPr>
        <w:t>符合表2规定。</w:t>
      </w:r>
    </w:p>
    <w:p>
      <w:pPr>
        <w:pStyle w:val="50"/>
        <w:ind w:firstLine="0" w:firstLineChars="0"/>
        <w:jc w:val="center"/>
        <w:rPr>
          <w:rFonts w:ascii="Times New Roman" w:eastAsia="黑体"/>
        </w:rPr>
      </w:pPr>
      <w:r>
        <w:rPr>
          <w:rFonts w:ascii="Times New Roman" w:eastAsia="黑体"/>
        </w:rPr>
        <w:t>表2 理化指标</w:t>
      </w:r>
    </w:p>
    <w:tbl>
      <w:tblPr>
        <w:tblStyle w:val="41"/>
        <w:tblW w:w="8163" w:type="dxa"/>
        <w:jc w:val="center"/>
        <w:tblInd w:w="14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1729"/>
        <w:gridCol w:w="1790"/>
        <w:gridCol w:w="3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7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项目</w:t>
            </w:r>
          </w:p>
        </w:tc>
        <w:tc>
          <w:tcPr>
            <w:tcW w:w="179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要求</w:t>
            </w:r>
          </w:p>
        </w:tc>
        <w:tc>
          <w:tcPr>
            <w:tcW w:w="329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检验方法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46" w:type="dxa"/>
            <w:vMerge w:val="restart"/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纳豆激酶</w:t>
            </w:r>
            <w:r>
              <w:rPr>
                <w:rFonts w:asciiTheme="minorEastAsia" w:hAnsiTheme="minorEastAsia" w:eastAsiaTheme="minorEastAsia"/>
                <w:vertAlign w:val="superscript"/>
              </w:rPr>
              <w:t>a</w:t>
            </w:r>
            <w:r>
              <w:rPr>
                <w:rFonts w:asciiTheme="minorEastAsia" w:hAnsiTheme="minorEastAsia" w:eastAsiaTheme="minorEastAsia"/>
              </w:rPr>
              <w:t xml:space="preserve">      </w:t>
            </w:r>
          </w:p>
        </w:tc>
        <w:tc>
          <w:tcPr>
            <w:tcW w:w="1729" w:type="dxa"/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 xml:space="preserve">FU/g  </w:t>
            </w:r>
            <w:r>
              <w:rPr>
                <w:rFonts w:hint="eastAsia" w:asciiTheme="minorEastAsia" w:hAnsiTheme="minorEastAsia" w:eastAsiaTheme="minorEastAsia"/>
              </w:rPr>
              <w:t xml:space="preserve">    </w:t>
            </w:r>
            <w:r>
              <w:rPr>
                <w:rFonts w:asciiTheme="minorEastAsia" w:hAnsiTheme="minorEastAsia" w:eastAsiaTheme="minorEastAsia"/>
              </w:rPr>
              <w:t>≥</w:t>
            </w:r>
          </w:p>
        </w:tc>
        <w:tc>
          <w:tcPr>
            <w:tcW w:w="179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2000</w:t>
            </w:r>
          </w:p>
        </w:tc>
        <w:tc>
          <w:tcPr>
            <w:tcW w:w="329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附录A 紫外分光光度法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46" w:type="dxa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729" w:type="dxa"/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 xml:space="preserve">IU/g  </w:t>
            </w:r>
            <w:r>
              <w:rPr>
                <w:rFonts w:hint="eastAsia" w:asciiTheme="minorEastAsia" w:hAnsiTheme="minorEastAsia" w:eastAsiaTheme="minorEastAsia"/>
              </w:rPr>
              <w:t xml:space="preserve">    </w:t>
            </w:r>
            <w:r>
              <w:rPr>
                <w:rFonts w:asciiTheme="minorEastAsia" w:hAnsiTheme="minorEastAsia" w:eastAsiaTheme="minorEastAsia"/>
              </w:rPr>
              <w:t>≥</w:t>
            </w:r>
          </w:p>
        </w:tc>
        <w:tc>
          <w:tcPr>
            <w:tcW w:w="179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13000</w:t>
            </w:r>
          </w:p>
        </w:tc>
        <w:tc>
          <w:tcPr>
            <w:tcW w:w="329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附录B 琼脂糖纤维蛋白平板法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7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蛋白质</w:t>
            </w:r>
            <w:r>
              <w:rPr>
                <w:rFonts w:hint="eastAsia" w:asciiTheme="minorEastAsia" w:hAnsiTheme="minorEastAsia" w:eastAsiaTheme="minorEastAsia"/>
                <w:vertAlign w:val="superscript"/>
              </w:rPr>
              <w:t>b</w:t>
            </w:r>
            <w:r>
              <w:rPr>
                <w:rFonts w:asciiTheme="minorEastAsia" w:hAnsiTheme="minorEastAsia" w:eastAsiaTheme="minorEastAsia"/>
              </w:rPr>
              <w:t xml:space="preserve">，g/100g   </w:t>
            </w:r>
            <w:r>
              <w:rPr>
                <w:rFonts w:hint="eastAsia" w:asciiTheme="minorEastAsia" w:hAnsiTheme="minorEastAsia" w:eastAsiaTheme="minorEastAsia"/>
              </w:rPr>
              <w:t xml:space="preserve">    </w:t>
            </w:r>
            <w:r>
              <w:rPr>
                <w:rFonts w:asciiTheme="minorEastAsia" w:hAnsiTheme="minorEastAsia" w:eastAsiaTheme="minorEastAsia"/>
              </w:rPr>
              <w:t xml:space="preserve">  ≥</w:t>
            </w:r>
          </w:p>
        </w:tc>
        <w:tc>
          <w:tcPr>
            <w:tcW w:w="179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20</w:t>
            </w:r>
          </w:p>
        </w:tc>
        <w:tc>
          <w:tcPr>
            <w:tcW w:w="329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GB 5009.5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7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 xml:space="preserve">水分，g/100g        </w:t>
            </w:r>
            <w:r>
              <w:rPr>
                <w:rFonts w:hint="eastAsia" w:asciiTheme="minorEastAsia" w:hAnsiTheme="minorEastAsia" w:eastAsiaTheme="minorEastAsia"/>
              </w:rPr>
              <w:t xml:space="preserve">   </w:t>
            </w:r>
            <w:r>
              <w:rPr>
                <w:rFonts w:asciiTheme="minorEastAsia" w:hAnsiTheme="minorEastAsia" w:eastAsiaTheme="minorEastAsia"/>
              </w:rPr>
              <w:t>≤</w:t>
            </w:r>
          </w:p>
        </w:tc>
        <w:tc>
          <w:tcPr>
            <w:tcW w:w="179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7.0</w:t>
            </w:r>
          </w:p>
        </w:tc>
        <w:tc>
          <w:tcPr>
            <w:tcW w:w="329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GB 5009.3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7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灰分，g/100g           ≤</w:t>
            </w:r>
          </w:p>
        </w:tc>
        <w:tc>
          <w:tcPr>
            <w:tcW w:w="179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6.0</w:t>
            </w:r>
          </w:p>
        </w:tc>
        <w:tc>
          <w:tcPr>
            <w:tcW w:w="329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GB 5009.4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63" w:type="dxa"/>
            <w:gridSpan w:val="4"/>
            <w:vAlign w:val="center"/>
          </w:tcPr>
          <w:p>
            <w:pPr>
              <w:jc w:val="left"/>
            </w:pPr>
            <w:r>
              <w:rPr>
                <w:rFonts w:hint="eastAsia" w:eastAsiaTheme="minorEastAsia"/>
                <w:vertAlign w:val="superscript"/>
              </w:rPr>
              <w:t>a</w:t>
            </w:r>
            <w:r>
              <w:t>纳豆激酶用附</w:t>
            </w:r>
            <w:r>
              <w:rPr>
                <w:rFonts w:eastAsiaTheme="minorEastAsia"/>
              </w:rPr>
              <w:t>录A或附录B其中一个</w:t>
            </w:r>
            <w:r>
              <w:t>方法检测符合相应要求即视为合格。</w:t>
            </w:r>
          </w:p>
          <w:p>
            <w:pPr>
              <w:jc w:val="left"/>
            </w:pPr>
            <w:r>
              <w:rPr>
                <w:rFonts w:hint="eastAsia" w:eastAsiaTheme="minorEastAsia"/>
                <w:vertAlign w:val="superscript"/>
              </w:rPr>
              <w:t>b</w:t>
            </w:r>
            <w:r>
              <w:rPr>
                <w:rFonts w:hint="eastAsia" w:ascii="宋体" w:hAnsi="宋体"/>
                <w:color w:val="000000"/>
                <w:szCs w:val="21"/>
              </w:rPr>
              <w:t>氮折算成蛋白质的系数，以6.25计。</w:t>
            </w:r>
          </w:p>
        </w:tc>
      </w:tr>
    </w:tbl>
    <w:p>
      <w:pPr>
        <w:pStyle w:val="64"/>
        <w:spacing w:beforeLines="50" w:afterLines="50"/>
        <w:ind w:left="0"/>
      </w:pPr>
      <w:r>
        <w:rPr>
          <w:rFonts w:hint="eastAsia"/>
        </w:rPr>
        <w:t>污染物限量</w:t>
      </w:r>
    </w:p>
    <w:p>
      <w:pPr>
        <w:pStyle w:val="82"/>
        <w:numPr>
          <w:ilvl w:val="0"/>
          <w:numId w:val="0"/>
        </w:numPr>
        <w:spacing w:before="156" w:after="156"/>
        <w:ind w:firstLine="420" w:firstLineChars="200"/>
        <w:rPr>
          <w:rFonts w:ascii="Times New Roman" w:hAnsiTheme="minorEastAsia" w:eastAsiaTheme="minorEastAsia"/>
        </w:rPr>
      </w:pPr>
      <w:r>
        <w:rPr>
          <w:rFonts w:hint="eastAsia" w:ascii="Times New Roman" w:hAnsiTheme="minorEastAsia" w:eastAsiaTheme="minorEastAsia"/>
        </w:rPr>
        <w:t>应符合表3的规定。</w:t>
      </w:r>
    </w:p>
    <w:p>
      <w:pPr>
        <w:pStyle w:val="50"/>
        <w:spacing w:line="360" w:lineRule="auto"/>
        <w:ind w:firstLine="0" w:firstLineChars="0"/>
        <w:jc w:val="center"/>
        <w:rPr>
          <w:rFonts w:ascii="Times New Roman" w:eastAsia="黑体"/>
        </w:rPr>
      </w:pPr>
      <w:r>
        <w:rPr>
          <w:rFonts w:hint="eastAsia" w:ascii="Times New Roman" w:eastAsia="黑体"/>
        </w:rPr>
        <w:t>表3  污染物限量</w:t>
      </w:r>
    </w:p>
    <w:tbl>
      <w:tblPr>
        <w:tblStyle w:val="41"/>
        <w:tblW w:w="8163" w:type="dxa"/>
        <w:jc w:val="center"/>
        <w:tblInd w:w="14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5"/>
        <w:gridCol w:w="1790"/>
        <w:gridCol w:w="3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7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项目</w:t>
            </w:r>
          </w:p>
        </w:tc>
        <w:tc>
          <w:tcPr>
            <w:tcW w:w="179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要求</w:t>
            </w:r>
          </w:p>
        </w:tc>
        <w:tc>
          <w:tcPr>
            <w:tcW w:w="329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检验方法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75" w:type="dxa"/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铅（以Pb计）</w:t>
            </w:r>
            <w:r>
              <w:rPr>
                <w:rFonts w:asciiTheme="minorEastAsia" w:hAnsiTheme="minorEastAsia" w:eastAsiaTheme="minorEastAsia"/>
              </w:rPr>
              <w:t>，</w:t>
            </w:r>
            <w:r>
              <w:rPr>
                <w:rFonts w:hint="eastAsia" w:asciiTheme="minorEastAsia" w:hAnsiTheme="minorEastAsia" w:eastAsiaTheme="minorEastAsia"/>
              </w:rPr>
              <w:t>m</w:t>
            </w:r>
            <w:r>
              <w:rPr>
                <w:rFonts w:asciiTheme="minorEastAsia" w:hAnsiTheme="minorEastAsia" w:eastAsiaTheme="minorEastAsia"/>
              </w:rPr>
              <w:t>g/</w:t>
            </w:r>
            <w:r>
              <w:rPr>
                <w:rFonts w:hint="eastAsia" w:asciiTheme="minorEastAsia" w:hAnsiTheme="minorEastAsia" w:eastAsiaTheme="minorEastAsia"/>
              </w:rPr>
              <w:t>k</w:t>
            </w:r>
            <w:r>
              <w:rPr>
                <w:rFonts w:asciiTheme="minorEastAsia" w:hAnsiTheme="minorEastAsia" w:eastAsiaTheme="minorEastAsia"/>
              </w:rPr>
              <w:t>g   ≤</w:t>
            </w:r>
          </w:p>
        </w:tc>
        <w:tc>
          <w:tcPr>
            <w:tcW w:w="179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0.5</w:t>
            </w:r>
          </w:p>
        </w:tc>
        <w:tc>
          <w:tcPr>
            <w:tcW w:w="329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GB 5009.</w:t>
            </w:r>
            <w:r>
              <w:rPr>
                <w:rFonts w:hint="eastAsia" w:asciiTheme="minorEastAsia" w:hAnsiTheme="minorEastAsia" w:eastAsiaTheme="minorEastAsia"/>
              </w:rPr>
              <w:t>12</w:t>
            </w:r>
          </w:p>
        </w:tc>
      </w:tr>
    </w:tbl>
    <w:p>
      <w:pPr>
        <w:pStyle w:val="64"/>
        <w:spacing w:beforeLines="50" w:afterLines="50"/>
        <w:ind w:left="0"/>
      </w:pPr>
      <w:r>
        <w:rPr>
          <w:rFonts w:hint="eastAsia"/>
        </w:rPr>
        <w:t>真菌毒素限量</w:t>
      </w:r>
    </w:p>
    <w:p>
      <w:pPr>
        <w:spacing w:line="360" w:lineRule="auto"/>
        <w:ind w:firstLine="420" w:firstLineChars="200"/>
        <w:jc w:val="left"/>
        <w:rPr>
          <w:rFonts w:asciiTheme="minorEastAsia" w:hAnsiTheme="minorEastAsia" w:eastAsiaTheme="minorEastAsia"/>
          <w:color w:val="000000"/>
          <w:kern w:val="0"/>
        </w:rPr>
      </w:pPr>
      <w:r>
        <w:rPr>
          <w:rFonts w:hint="eastAsia" w:asciiTheme="minorEastAsia" w:hAnsiTheme="minorEastAsia" w:eastAsiaTheme="minorEastAsia"/>
          <w:color w:val="000000"/>
          <w:kern w:val="0"/>
        </w:rPr>
        <w:t>应符合表4的规定。</w:t>
      </w:r>
    </w:p>
    <w:p>
      <w:pPr>
        <w:pStyle w:val="50"/>
        <w:spacing w:line="360" w:lineRule="auto"/>
        <w:ind w:firstLine="0" w:firstLineChars="0"/>
        <w:jc w:val="center"/>
        <w:rPr>
          <w:rFonts w:ascii="Times New Roman" w:eastAsia="黑体"/>
        </w:rPr>
      </w:pPr>
      <w:r>
        <w:rPr>
          <w:rFonts w:hint="eastAsia" w:ascii="Times New Roman" w:eastAsia="黑体"/>
        </w:rPr>
        <w:t>表4  真菌毒素限量</w:t>
      </w:r>
    </w:p>
    <w:tbl>
      <w:tblPr>
        <w:tblStyle w:val="41"/>
        <w:tblW w:w="8163" w:type="dxa"/>
        <w:jc w:val="center"/>
        <w:tblInd w:w="14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5"/>
        <w:gridCol w:w="1790"/>
        <w:gridCol w:w="3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7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项目</w:t>
            </w:r>
          </w:p>
        </w:tc>
        <w:tc>
          <w:tcPr>
            <w:tcW w:w="179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要求</w:t>
            </w:r>
          </w:p>
        </w:tc>
        <w:tc>
          <w:tcPr>
            <w:tcW w:w="329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检验方法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75" w:type="dxa"/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黄曲霉毒素B</w:t>
            </w:r>
            <w:r>
              <w:rPr>
                <w:rFonts w:hint="eastAsia" w:asciiTheme="minorEastAsia" w:hAnsiTheme="minorEastAsia" w:eastAsiaTheme="minorEastAsia"/>
                <w:vertAlign w:val="subscript"/>
              </w:rPr>
              <w:t>1</w:t>
            </w:r>
            <w:r>
              <w:rPr>
                <w:rFonts w:asciiTheme="minorEastAsia" w:hAnsiTheme="minorEastAsia" w:eastAsiaTheme="minorEastAsia"/>
              </w:rPr>
              <w:t>，</w:t>
            </w:r>
            <w:r>
              <w:rPr>
                <w:rFonts w:hint="eastAsia" w:asciiTheme="minorEastAsia" w:hAnsiTheme="minorEastAsia" w:eastAsiaTheme="minorEastAsia"/>
              </w:rPr>
              <w:t>μg</w:t>
            </w:r>
            <w:r>
              <w:rPr>
                <w:rFonts w:asciiTheme="minorEastAsia" w:hAnsiTheme="minorEastAsia" w:eastAsiaTheme="minorEastAsia"/>
              </w:rPr>
              <w:t>/</w:t>
            </w:r>
            <w:r>
              <w:rPr>
                <w:rFonts w:hint="eastAsia" w:asciiTheme="minorEastAsia" w:hAnsiTheme="minorEastAsia" w:eastAsiaTheme="minorEastAsia"/>
              </w:rPr>
              <w:t>k</w:t>
            </w:r>
            <w:r>
              <w:rPr>
                <w:rFonts w:asciiTheme="minorEastAsia" w:hAnsiTheme="minorEastAsia" w:eastAsiaTheme="minorEastAsia"/>
              </w:rPr>
              <w:t>g   ≤</w:t>
            </w:r>
          </w:p>
        </w:tc>
        <w:tc>
          <w:tcPr>
            <w:tcW w:w="179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5.0</w:t>
            </w:r>
          </w:p>
        </w:tc>
        <w:tc>
          <w:tcPr>
            <w:tcW w:w="329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GB 5009.</w:t>
            </w:r>
            <w:r>
              <w:rPr>
                <w:rFonts w:hint="eastAsia" w:asciiTheme="minorEastAsia" w:hAnsiTheme="minorEastAsia" w:eastAsiaTheme="minorEastAsia"/>
              </w:rPr>
              <w:t>22</w:t>
            </w:r>
          </w:p>
        </w:tc>
      </w:tr>
    </w:tbl>
    <w:p>
      <w:pPr>
        <w:pStyle w:val="64"/>
        <w:spacing w:beforeLines="50" w:afterLines="50"/>
        <w:ind w:left="0"/>
      </w:pPr>
      <w:r>
        <w:t>微生物限量</w:t>
      </w:r>
    </w:p>
    <w:p>
      <w:pPr>
        <w:pStyle w:val="82"/>
        <w:numPr>
          <w:ilvl w:val="0"/>
          <w:numId w:val="0"/>
        </w:numPr>
        <w:spacing w:before="156" w:after="156"/>
        <w:ind w:firstLine="420" w:firstLineChars="200"/>
        <w:rPr>
          <w:rFonts w:ascii="Times New Roman" w:hAnsiTheme="minorEastAsia" w:eastAsiaTheme="minorEastAsia"/>
        </w:rPr>
      </w:pPr>
      <w:r>
        <w:rPr>
          <w:rFonts w:hint="eastAsia" w:ascii="Times New Roman" w:hAnsiTheme="minorEastAsia" w:eastAsiaTheme="minorEastAsia"/>
        </w:rPr>
        <w:t>应符合表</w:t>
      </w:r>
      <w:r>
        <w:rPr>
          <w:rFonts w:hint="eastAsia" w:asciiTheme="minorEastAsia" w:hAnsiTheme="minorEastAsia" w:eastAsiaTheme="minorEastAsia"/>
        </w:rPr>
        <w:t>5</w:t>
      </w:r>
      <w:r>
        <w:rPr>
          <w:rFonts w:hint="eastAsia" w:ascii="Times New Roman" w:hAnsiTheme="minorEastAsia" w:eastAsiaTheme="minorEastAsia"/>
        </w:rPr>
        <w:t>的规定。</w:t>
      </w:r>
    </w:p>
    <w:p>
      <w:pPr>
        <w:pStyle w:val="50"/>
        <w:spacing w:line="360" w:lineRule="auto"/>
        <w:ind w:firstLine="0" w:firstLineChars="0"/>
        <w:jc w:val="center"/>
        <w:rPr>
          <w:rFonts w:ascii="Times New Roman" w:eastAsia="黑体"/>
        </w:rPr>
      </w:pPr>
      <w:r>
        <w:rPr>
          <w:rFonts w:hint="eastAsia" w:ascii="Times New Roman" w:eastAsia="黑体"/>
        </w:rPr>
        <w:t>表5</w:t>
      </w:r>
      <w:r>
        <w:rPr>
          <w:rFonts w:ascii="Times New Roman" w:eastAsia="黑体"/>
        </w:rPr>
        <w:t xml:space="preserve"> </w:t>
      </w:r>
      <w:r>
        <w:rPr>
          <w:rFonts w:hint="eastAsia" w:ascii="Times New Roman" w:eastAsia="黑体"/>
        </w:rPr>
        <w:t>微生物限量</w:t>
      </w:r>
    </w:p>
    <w:tbl>
      <w:tblPr>
        <w:tblStyle w:val="41"/>
        <w:tblW w:w="8163" w:type="dxa"/>
        <w:jc w:val="center"/>
        <w:tblInd w:w="14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2"/>
        <w:gridCol w:w="815"/>
        <w:gridCol w:w="815"/>
        <w:gridCol w:w="815"/>
        <w:gridCol w:w="815"/>
        <w:gridCol w:w="2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2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项目</w:t>
            </w:r>
          </w:p>
        </w:tc>
        <w:tc>
          <w:tcPr>
            <w:tcW w:w="326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采样方案</w:t>
            </w:r>
            <w:r>
              <w:rPr>
                <w:rFonts w:hint="eastAsia" w:asciiTheme="minorEastAsia" w:hAnsiTheme="minorEastAsia" w:eastAsiaTheme="minorEastAsia"/>
                <w:vertAlign w:val="superscript"/>
              </w:rPr>
              <w:t>a</w:t>
            </w:r>
            <w:r>
              <w:rPr>
                <w:rFonts w:hint="eastAsia" w:asciiTheme="minorEastAsia" w:hAnsiTheme="minorEastAsia" w:eastAsiaTheme="minorEastAsia"/>
              </w:rPr>
              <w:t>及限量</w:t>
            </w:r>
          </w:p>
        </w:tc>
        <w:tc>
          <w:tcPr>
            <w:tcW w:w="228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检验方法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2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81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n</w:t>
            </w:r>
          </w:p>
        </w:tc>
        <w:tc>
          <w:tcPr>
            <w:tcW w:w="81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c</w:t>
            </w:r>
          </w:p>
        </w:tc>
        <w:tc>
          <w:tcPr>
            <w:tcW w:w="81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m</w:t>
            </w:r>
          </w:p>
        </w:tc>
        <w:tc>
          <w:tcPr>
            <w:tcW w:w="81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M</w:t>
            </w:r>
          </w:p>
        </w:tc>
        <w:tc>
          <w:tcPr>
            <w:tcW w:w="228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22" w:type="dxa"/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大肠菌群，CFU/g</w:t>
            </w:r>
          </w:p>
        </w:tc>
        <w:tc>
          <w:tcPr>
            <w:tcW w:w="81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5</w:t>
            </w:r>
          </w:p>
        </w:tc>
        <w:tc>
          <w:tcPr>
            <w:tcW w:w="81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</w:t>
            </w:r>
          </w:p>
        </w:tc>
        <w:tc>
          <w:tcPr>
            <w:tcW w:w="81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100</w:t>
            </w:r>
          </w:p>
        </w:tc>
        <w:tc>
          <w:tcPr>
            <w:tcW w:w="81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1000</w:t>
            </w:r>
          </w:p>
        </w:tc>
        <w:tc>
          <w:tcPr>
            <w:tcW w:w="2281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 xml:space="preserve">GB </w:t>
            </w:r>
            <w:r>
              <w:rPr>
                <w:rFonts w:hint="eastAsia" w:asciiTheme="minorEastAsia" w:hAnsiTheme="minorEastAsia" w:eastAsiaTheme="minorEastAsia"/>
              </w:rPr>
              <w:t>4789.3 平板计数法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22" w:type="dxa"/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沙门氏菌，/25g</w:t>
            </w:r>
          </w:p>
        </w:tc>
        <w:tc>
          <w:tcPr>
            <w:tcW w:w="81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5</w:t>
            </w:r>
          </w:p>
        </w:tc>
        <w:tc>
          <w:tcPr>
            <w:tcW w:w="81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  <w:tc>
          <w:tcPr>
            <w:tcW w:w="81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  <w:tc>
          <w:tcPr>
            <w:tcW w:w="81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--</w:t>
            </w:r>
          </w:p>
        </w:tc>
        <w:tc>
          <w:tcPr>
            <w:tcW w:w="2281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GB 4789.4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22" w:type="dxa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金黄色葡萄球菌，CFU/g</w:t>
            </w:r>
          </w:p>
        </w:tc>
        <w:tc>
          <w:tcPr>
            <w:tcW w:w="81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5</w:t>
            </w:r>
          </w:p>
        </w:tc>
        <w:tc>
          <w:tcPr>
            <w:tcW w:w="81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81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100</w:t>
            </w:r>
          </w:p>
        </w:tc>
        <w:tc>
          <w:tcPr>
            <w:tcW w:w="81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1000</w:t>
            </w:r>
          </w:p>
        </w:tc>
        <w:tc>
          <w:tcPr>
            <w:tcW w:w="2281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GB 4789.10第二法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63" w:type="dxa"/>
            <w:gridSpan w:val="6"/>
            <w:vAlign w:val="center"/>
          </w:tcPr>
          <w:p>
            <w:pPr>
              <w:jc w:val="left"/>
            </w:pPr>
            <w:r>
              <w:rPr>
                <w:rFonts w:hint="eastAsia" w:eastAsiaTheme="minorEastAsia"/>
                <w:vertAlign w:val="superscript"/>
              </w:rPr>
              <w:t>a</w:t>
            </w:r>
            <w:r>
              <w:rPr>
                <w:rFonts w:hint="eastAsia"/>
              </w:rPr>
              <w:t>样品的采样及处理按GB 4789.1和GB/T 4789.21执行。</w:t>
            </w:r>
          </w:p>
          <w:p>
            <w:pPr>
              <w:jc w:val="left"/>
            </w:pPr>
            <w:r>
              <w:rPr>
                <w:rFonts w:hint="eastAsia"/>
              </w:rPr>
              <w:t>n为同一批次产品应采集的样品件数；c为最大可允许超出m值的样品数；m为致病菌指标可接受水平的限量值；M为致病菌指标的最高安全限量值。</w:t>
            </w:r>
          </w:p>
        </w:tc>
      </w:tr>
    </w:tbl>
    <w:p>
      <w:pPr>
        <w:pStyle w:val="64"/>
        <w:spacing w:beforeLines="50" w:afterLines="50"/>
        <w:ind w:left="0"/>
      </w:pPr>
      <w:r>
        <w:t>食品添加剂要求</w:t>
      </w:r>
    </w:p>
    <w:p>
      <w:pPr>
        <w:pStyle w:val="64"/>
        <w:numPr>
          <w:ilvl w:val="3"/>
          <w:numId w:val="1"/>
        </w:numPr>
        <w:spacing w:line="360" w:lineRule="auto"/>
        <w:rPr>
          <w:rFonts w:eastAsiaTheme="minorEastAsia"/>
        </w:rPr>
      </w:pPr>
      <w:r>
        <w:rPr>
          <w:rFonts w:hint="eastAsia" w:hAnsiTheme="minorEastAsia" w:eastAsiaTheme="minorEastAsia"/>
        </w:rPr>
        <w:t>食品添加剂的使用应符合</w:t>
      </w:r>
      <w:r>
        <w:rPr>
          <w:rFonts w:eastAsiaTheme="minorEastAsia"/>
        </w:rPr>
        <w:t>GB 2760</w:t>
      </w:r>
      <w:r>
        <w:rPr>
          <w:rFonts w:hint="eastAsia" w:eastAsiaTheme="minorEastAsia"/>
        </w:rPr>
        <w:t>对发酵豆制品</w:t>
      </w:r>
      <w:r>
        <w:rPr>
          <w:rFonts w:hAnsiTheme="minorEastAsia" w:eastAsiaTheme="minorEastAsia"/>
        </w:rPr>
        <w:t>的规定。</w:t>
      </w:r>
    </w:p>
    <w:p>
      <w:pPr>
        <w:pStyle w:val="56"/>
        <w:spacing w:before="312" w:after="0"/>
        <w:rPr>
          <w:rFonts w:hAnsi="黑体"/>
          <w:szCs w:val="21"/>
        </w:rPr>
      </w:pPr>
      <w:r>
        <w:rPr>
          <w:rFonts w:ascii="Times New Roman"/>
        </w:rPr>
        <w:br w:type="page"/>
      </w:r>
      <w:r>
        <w:rPr>
          <w:rFonts w:hAnsi="黑体"/>
          <w:szCs w:val="21"/>
        </w:rPr>
        <w:t>附录A</w:t>
      </w:r>
      <w:r>
        <w:rPr>
          <w:rFonts w:hint="eastAsia" w:hAnsi="黑体"/>
          <w:szCs w:val="21"/>
        </w:rPr>
        <w:t xml:space="preserve">  </w:t>
      </w:r>
    </w:p>
    <w:p>
      <w:pPr>
        <w:pStyle w:val="56"/>
        <w:spacing w:before="0" w:after="0" w:line="360" w:lineRule="auto"/>
        <w:rPr>
          <w:rFonts w:hAnsi="黑体"/>
          <w:szCs w:val="21"/>
        </w:rPr>
      </w:pPr>
      <w:r>
        <w:rPr>
          <w:rFonts w:hint="eastAsia" w:hAnsi="黑体"/>
          <w:szCs w:val="21"/>
        </w:rPr>
        <w:t>纳豆激酶测定方法--</w:t>
      </w:r>
      <w:r>
        <w:rPr>
          <w:rFonts w:hAnsi="黑体"/>
          <w:szCs w:val="21"/>
        </w:rPr>
        <w:t>紫外分光光度法</w:t>
      </w:r>
    </w:p>
    <w:p>
      <w:pPr>
        <w:pStyle w:val="82"/>
        <w:numPr>
          <w:ilvl w:val="0"/>
          <w:numId w:val="2"/>
        </w:numPr>
        <w:spacing w:before="156" w:after="156"/>
        <w:rPr>
          <w:rFonts w:hAnsi="黑体"/>
        </w:rPr>
      </w:pPr>
      <w:r>
        <w:rPr>
          <w:rFonts w:hAnsi="黑体"/>
        </w:rPr>
        <w:t>范围</w:t>
      </w:r>
    </w:p>
    <w:p>
      <w:pPr>
        <w:pStyle w:val="64"/>
        <w:numPr>
          <w:ilvl w:val="0"/>
          <w:numId w:val="0"/>
        </w:numPr>
        <w:spacing w:beforeLines="20" w:afterLines="20" w:line="276" w:lineRule="auto"/>
        <w:ind w:firstLine="420" w:firstLineChars="200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本</w:t>
      </w:r>
      <w:r>
        <w:rPr>
          <w:rFonts w:hint="eastAsia" w:asciiTheme="minorEastAsia" w:hAnsiTheme="minorEastAsia" w:eastAsiaTheme="minorEastAsia"/>
        </w:rPr>
        <w:t>方法适用于纳豆粉中纳豆激酶的测定</w:t>
      </w:r>
      <w:r>
        <w:rPr>
          <w:rFonts w:asciiTheme="minorEastAsia" w:hAnsiTheme="minorEastAsia" w:eastAsiaTheme="minorEastAsia"/>
        </w:rPr>
        <w:t>。</w:t>
      </w:r>
    </w:p>
    <w:p>
      <w:pPr>
        <w:pStyle w:val="64"/>
        <w:numPr>
          <w:ilvl w:val="0"/>
          <w:numId w:val="0"/>
        </w:numPr>
        <w:spacing w:beforeLines="20" w:afterLines="20" w:line="276" w:lineRule="auto"/>
        <w:ind w:left="426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本方法的检测浓度范围为0.67</w:t>
      </w:r>
      <w:r>
        <w:rPr>
          <w:rFonts w:eastAsiaTheme="minorEastAsia"/>
          <w:szCs w:val="21"/>
          <w:lang w:val="zh-CN"/>
        </w:rPr>
        <w:t>~</w:t>
      </w:r>
      <w:r>
        <w:rPr>
          <w:rFonts w:asciiTheme="minorEastAsia" w:hAnsiTheme="minorEastAsia" w:eastAsiaTheme="minorEastAsia"/>
        </w:rPr>
        <w:t>1.33 FU/mL。</w:t>
      </w:r>
    </w:p>
    <w:p>
      <w:pPr>
        <w:pStyle w:val="82"/>
        <w:numPr>
          <w:ilvl w:val="0"/>
          <w:numId w:val="2"/>
        </w:numPr>
        <w:spacing w:before="156" w:after="156"/>
        <w:rPr>
          <w:rFonts w:hAnsi="黑体"/>
        </w:rPr>
      </w:pPr>
      <w:r>
        <w:rPr>
          <w:rFonts w:hAnsi="黑体"/>
        </w:rPr>
        <w:t>原理</w:t>
      </w:r>
    </w:p>
    <w:p>
      <w:pPr>
        <w:pStyle w:val="64"/>
        <w:numPr>
          <w:ilvl w:val="0"/>
          <w:numId w:val="0"/>
        </w:numPr>
        <w:spacing w:beforeLines="20" w:afterLines="20" w:line="276" w:lineRule="auto"/>
        <w:ind w:firstLine="420" w:firstLineChars="200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纳豆粉中的纳豆激酶与纤维蛋白发生反应，使纤维蛋白肽键水解。水解反应</w:t>
      </w:r>
      <w:r>
        <w:rPr>
          <w:rFonts w:hint="eastAsia" w:asciiTheme="minorEastAsia" w:hAnsiTheme="minorEastAsia" w:eastAsiaTheme="minorEastAsia"/>
        </w:rPr>
        <w:t>使溶液</w:t>
      </w:r>
      <w:r>
        <w:rPr>
          <w:rFonts w:asciiTheme="minorEastAsia" w:hAnsiTheme="minorEastAsia" w:eastAsiaTheme="minorEastAsia"/>
        </w:rPr>
        <w:t>在紫外光275 nm</w:t>
      </w:r>
      <w:r>
        <w:rPr>
          <w:rFonts w:hint="eastAsia" w:asciiTheme="minorEastAsia" w:hAnsiTheme="minorEastAsia" w:eastAsiaTheme="minorEastAsia"/>
        </w:rPr>
        <w:t>处</w:t>
      </w:r>
      <w:r>
        <w:rPr>
          <w:rFonts w:asciiTheme="minorEastAsia" w:hAnsiTheme="minorEastAsia" w:eastAsiaTheme="minorEastAsia"/>
        </w:rPr>
        <w:t>吸光度发生变化。用紫外分光光度计测定水解反应前后吸光度的变化，通过换算间接得出纳豆激酶的活力</w:t>
      </w:r>
      <w:r>
        <w:rPr>
          <w:rFonts w:hint="eastAsia" w:asciiTheme="minorEastAsia" w:hAnsiTheme="minorEastAsia" w:eastAsiaTheme="minorEastAsia"/>
        </w:rPr>
        <w:t>，</w:t>
      </w:r>
      <w:r>
        <w:rPr>
          <w:rFonts w:asciiTheme="minorEastAsia" w:hAnsiTheme="minorEastAsia" w:eastAsiaTheme="minorEastAsia"/>
        </w:rPr>
        <w:t>单位用FU表示。一个活力单位（</w:t>
      </w:r>
      <w:bookmarkStart w:id="1" w:name="_Hlk515981759"/>
      <w:r>
        <w:rPr>
          <w:rFonts w:asciiTheme="minorEastAsia" w:hAnsiTheme="minorEastAsia" w:eastAsiaTheme="minorEastAsia"/>
        </w:rPr>
        <w:t>1 FU</w:t>
      </w:r>
      <w:bookmarkEnd w:id="1"/>
      <w:r>
        <w:rPr>
          <w:rFonts w:asciiTheme="minorEastAsia" w:hAnsiTheme="minorEastAsia" w:eastAsiaTheme="minorEastAsia"/>
        </w:rPr>
        <w:t>）是指在275 nm下，使吸光度值每增加0.01时消耗的酶量。</w:t>
      </w:r>
    </w:p>
    <w:p>
      <w:pPr>
        <w:pStyle w:val="82"/>
        <w:numPr>
          <w:ilvl w:val="0"/>
          <w:numId w:val="2"/>
        </w:numPr>
        <w:spacing w:before="156" w:after="156"/>
        <w:rPr>
          <w:rFonts w:hAnsi="黑体"/>
        </w:rPr>
      </w:pPr>
      <w:r>
        <w:rPr>
          <w:rFonts w:hAnsi="黑体"/>
        </w:rPr>
        <w:t>试剂配置</w:t>
      </w:r>
    </w:p>
    <w:p>
      <w:pPr>
        <w:pStyle w:val="82"/>
        <w:numPr>
          <w:ilvl w:val="1"/>
          <w:numId w:val="2"/>
        </w:numPr>
        <w:spacing w:beforeLines="20" w:afterLines="20" w:line="276" w:lineRule="auto"/>
        <w:rPr>
          <w:rFonts w:ascii="Times New Roman"/>
        </w:rPr>
      </w:pPr>
      <w:r>
        <w:rPr>
          <w:rFonts w:ascii="Times New Roman" w:hAnsiTheme="minorEastAsia" w:eastAsiaTheme="minorEastAsia"/>
          <w:szCs w:val="21"/>
          <w:lang w:val="zh-CN"/>
        </w:rPr>
        <w:t>实验用水为一级水。</w:t>
      </w:r>
    </w:p>
    <w:p>
      <w:pPr>
        <w:pStyle w:val="82"/>
        <w:numPr>
          <w:ilvl w:val="1"/>
          <w:numId w:val="2"/>
        </w:numPr>
        <w:spacing w:beforeLines="20" w:afterLines="20" w:line="276" w:lineRule="auto"/>
        <w:rPr>
          <w:rFonts w:ascii="Times New Roman" w:eastAsiaTheme="minorEastAsia"/>
          <w:szCs w:val="21"/>
          <w:lang w:val="zh-CN"/>
        </w:rPr>
      </w:pPr>
      <w:r>
        <w:rPr>
          <w:rFonts w:ascii="Times New Roman" w:hAnsiTheme="minorEastAsia" w:eastAsiaTheme="minorEastAsia"/>
          <w:szCs w:val="21"/>
          <w:lang w:val="zh-CN"/>
        </w:rPr>
        <w:t>磷酸氢二钠（</w:t>
      </w:r>
      <w:r>
        <w:rPr>
          <w:rFonts w:ascii="Times New Roman" w:eastAsiaTheme="minorEastAsia"/>
          <w:szCs w:val="21"/>
          <w:lang w:val="zh-CN"/>
        </w:rPr>
        <w:t>Na</w:t>
      </w:r>
      <w:r>
        <w:rPr>
          <w:rFonts w:ascii="Times New Roman" w:eastAsiaTheme="minorEastAsia"/>
          <w:szCs w:val="21"/>
          <w:vertAlign w:val="subscript"/>
          <w:lang w:val="zh-CN"/>
        </w:rPr>
        <w:t>2</w:t>
      </w:r>
      <w:r>
        <w:rPr>
          <w:rFonts w:ascii="Times New Roman" w:eastAsiaTheme="minorEastAsia"/>
          <w:szCs w:val="21"/>
          <w:lang w:val="zh-CN"/>
        </w:rPr>
        <w:t>HPO</w:t>
      </w:r>
      <w:r>
        <w:rPr>
          <w:rFonts w:ascii="Times New Roman" w:eastAsiaTheme="minorEastAsia"/>
          <w:szCs w:val="21"/>
          <w:vertAlign w:val="subscript"/>
          <w:lang w:val="zh-CN"/>
        </w:rPr>
        <w:t>4</w:t>
      </w:r>
      <w:r>
        <w:rPr>
          <w:rFonts w:ascii="Times New Roman" w:eastAsiaTheme="minorEastAsia"/>
          <w:szCs w:val="21"/>
          <w:lang w:val="zh-CN"/>
        </w:rPr>
        <w:t>·12H</w:t>
      </w:r>
      <w:r>
        <w:rPr>
          <w:rFonts w:ascii="Times New Roman" w:eastAsiaTheme="minorEastAsia"/>
          <w:szCs w:val="21"/>
          <w:vertAlign w:val="subscript"/>
          <w:lang w:val="zh-CN"/>
        </w:rPr>
        <w:t>2</w:t>
      </w:r>
      <w:r>
        <w:rPr>
          <w:rFonts w:ascii="Times New Roman" w:eastAsiaTheme="minorEastAsia"/>
          <w:szCs w:val="21"/>
          <w:lang w:val="zh-CN"/>
        </w:rPr>
        <w:t>O</w:t>
      </w:r>
      <w:r>
        <w:rPr>
          <w:rFonts w:ascii="Times New Roman" w:hAnsiTheme="minorEastAsia" w:eastAsiaTheme="minorEastAsia"/>
          <w:szCs w:val="21"/>
          <w:lang w:val="zh-CN"/>
        </w:rPr>
        <w:t>）：分析纯；</w:t>
      </w:r>
    </w:p>
    <w:p>
      <w:pPr>
        <w:pStyle w:val="82"/>
        <w:numPr>
          <w:ilvl w:val="1"/>
          <w:numId w:val="2"/>
        </w:numPr>
        <w:spacing w:beforeLines="20" w:afterLines="20" w:line="276" w:lineRule="auto"/>
        <w:rPr>
          <w:rFonts w:ascii="Times New Roman" w:eastAsiaTheme="minorEastAsia"/>
          <w:szCs w:val="21"/>
          <w:lang w:val="zh-CN"/>
        </w:rPr>
      </w:pPr>
      <w:r>
        <w:rPr>
          <w:rFonts w:ascii="Times New Roman" w:hAnsiTheme="minorEastAsia" w:eastAsiaTheme="minorEastAsia"/>
          <w:szCs w:val="21"/>
          <w:lang w:val="zh-CN"/>
        </w:rPr>
        <w:t>磷酸二氢钠（</w:t>
      </w:r>
      <w:r>
        <w:rPr>
          <w:rFonts w:ascii="Times New Roman" w:eastAsiaTheme="minorEastAsia"/>
          <w:szCs w:val="21"/>
          <w:lang w:val="zh-CN"/>
        </w:rPr>
        <w:t>NaH</w:t>
      </w:r>
      <w:r>
        <w:rPr>
          <w:rFonts w:ascii="Times New Roman" w:eastAsiaTheme="minorEastAsia"/>
          <w:szCs w:val="21"/>
          <w:vertAlign w:val="subscript"/>
          <w:lang w:val="zh-CN"/>
        </w:rPr>
        <w:t>2</w:t>
      </w:r>
      <w:r>
        <w:rPr>
          <w:rFonts w:ascii="Times New Roman" w:eastAsiaTheme="minorEastAsia"/>
          <w:szCs w:val="21"/>
          <w:lang w:val="zh-CN"/>
        </w:rPr>
        <w:t>PO</w:t>
      </w:r>
      <w:r>
        <w:rPr>
          <w:rFonts w:ascii="Times New Roman" w:eastAsiaTheme="minorEastAsia"/>
          <w:szCs w:val="21"/>
          <w:vertAlign w:val="subscript"/>
          <w:lang w:val="zh-CN"/>
        </w:rPr>
        <w:t>4</w:t>
      </w:r>
      <w:r>
        <w:rPr>
          <w:rFonts w:ascii="Times New Roman" w:eastAsiaTheme="minorEastAsia"/>
          <w:szCs w:val="21"/>
          <w:lang w:val="zh-CN"/>
        </w:rPr>
        <w:t>·2H</w:t>
      </w:r>
      <w:r>
        <w:rPr>
          <w:rFonts w:ascii="Times New Roman" w:eastAsiaTheme="minorEastAsia"/>
          <w:szCs w:val="21"/>
          <w:vertAlign w:val="subscript"/>
          <w:lang w:val="zh-CN"/>
        </w:rPr>
        <w:t>2</w:t>
      </w:r>
      <w:r>
        <w:rPr>
          <w:rFonts w:ascii="Times New Roman" w:eastAsiaTheme="minorEastAsia"/>
          <w:szCs w:val="21"/>
          <w:lang w:val="zh-CN"/>
        </w:rPr>
        <w:t>O</w:t>
      </w:r>
      <w:r>
        <w:rPr>
          <w:rFonts w:ascii="Times New Roman" w:hAnsiTheme="minorEastAsia" w:eastAsiaTheme="minorEastAsia"/>
          <w:szCs w:val="21"/>
          <w:lang w:val="zh-CN"/>
        </w:rPr>
        <w:t>）：分析纯；</w:t>
      </w:r>
    </w:p>
    <w:p>
      <w:pPr>
        <w:pStyle w:val="82"/>
        <w:numPr>
          <w:ilvl w:val="1"/>
          <w:numId w:val="2"/>
        </w:numPr>
        <w:spacing w:beforeLines="20" w:afterLines="20" w:line="276" w:lineRule="auto"/>
        <w:rPr>
          <w:rFonts w:ascii="Times New Roman" w:eastAsiaTheme="minorEastAsia"/>
          <w:szCs w:val="21"/>
          <w:lang w:val="zh-CN"/>
        </w:rPr>
      </w:pPr>
      <w:r>
        <w:rPr>
          <w:rFonts w:ascii="Times New Roman" w:hAnsiTheme="minorEastAsia" w:eastAsiaTheme="minorEastAsia"/>
          <w:szCs w:val="21"/>
          <w:lang w:val="zh-CN"/>
        </w:rPr>
        <w:t>氯化钠（</w:t>
      </w:r>
      <w:r>
        <w:rPr>
          <w:rFonts w:ascii="Times New Roman" w:eastAsiaTheme="minorEastAsia"/>
          <w:szCs w:val="21"/>
          <w:lang w:val="zh-CN"/>
        </w:rPr>
        <w:t>NaCl</w:t>
      </w:r>
      <w:r>
        <w:rPr>
          <w:rFonts w:ascii="Times New Roman" w:hAnsiTheme="minorEastAsia" w:eastAsiaTheme="minorEastAsia"/>
          <w:szCs w:val="21"/>
          <w:lang w:val="zh-CN"/>
        </w:rPr>
        <w:t>）：分析纯；</w:t>
      </w:r>
    </w:p>
    <w:p>
      <w:pPr>
        <w:pStyle w:val="82"/>
        <w:numPr>
          <w:ilvl w:val="1"/>
          <w:numId w:val="2"/>
        </w:numPr>
        <w:spacing w:beforeLines="20" w:afterLines="20" w:line="276" w:lineRule="auto"/>
        <w:rPr>
          <w:rFonts w:ascii="Times New Roman" w:eastAsiaTheme="minorEastAsia"/>
          <w:szCs w:val="21"/>
          <w:lang w:val="zh-CN"/>
        </w:rPr>
      </w:pPr>
      <w:r>
        <w:rPr>
          <w:rFonts w:ascii="Times New Roman" w:hAnsiTheme="minorEastAsia" w:eastAsiaTheme="minorEastAsia"/>
          <w:szCs w:val="21"/>
          <w:lang w:val="zh-CN"/>
        </w:rPr>
        <w:t>盐酸（</w:t>
      </w:r>
      <w:r>
        <w:rPr>
          <w:rFonts w:ascii="Times New Roman" w:eastAsiaTheme="minorEastAsia"/>
          <w:szCs w:val="21"/>
          <w:lang w:val="zh-CN"/>
        </w:rPr>
        <w:t>HCl</w:t>
      </w:r>
      <w:r>
        <w:rPr>
          <w:rFonts w:ascii="Times New Roman" w:hAnsiTheme="minorEastAsia" w:eastAsiaTheme="minorEastAsia"/>
          <w:szCs w:val="21"/>
          <w:lang w:val="zh-CN"/>
        </w:rPr>
        <w:t>）：分析纯；</w:t>
      </w:r>
    </w:p>
    <w:p>
      <w:pPr>
        <w:pStyle w:val="82"/>
        <w:numPr>
          <w:ilvl w:val="1"/>
          <w:numId w:val="2"/>
        </w:numPr>
        <w:spacing w:beforeLines="20" w:afterLines="20" w:line="276" w:lineRule="auto"/>
        <w:rPr>
          <w:rFonts w:ascii="Times New Roman" w:eastAsiaTheme="minorEastAsia"/>
          <w:szCs w:val="21"/>
          <w:lang w:val="zh-CN"/>
        </w:rPr>
      </w:pPr>
      <w:r>
        <w:rPr>
          <w:rFonts w:ascii="Times New Roman" w:hAnsiTheme="minorEastAsia" w:eastAsiaTheme="minorEastAsia"/>
          <w:szCs w:val="21"/>
          <w:lang w:val="zh-CN"/>
        </w:rPr>
        <w:t>三氯乙酸（</w:t>
      </w:r>
      <w:r>
        <w:rPr>
          <w:rFonts w:ascii="Times New Roman" w:eastAsiaTheme="minorEastAsia"/>
          <w:szCs w:val="21"/>
          <w:lang w:val="zh-CN"/>
        </w:rPr>
        <w:t>TCA</w:t>
      </w:r>
      <w:r>
        <w:rPr>
          <w:rFonts w:ascii="Times New Roman" w:hAnsiTheme="minorEastAsia" w:eastAsiaTheme="minorEastAsia"/>
          <w:szCs w:val="21"/>
          <w:lang w:val="zh-CN"/>
        </w:rPr>
        <w:t>）：分析纯；</w:t>
      </w:r>
    </w:p>
    <w:p>
      <w:pPr>
        <w:pStyle w:val="82"/>
        <w:numPr>
          <w:ilvl w:val="1"/>
          <w:numId w:val="2"/>
        </w:numPr>
        <w:spacing w:beforeLines="20" w:afterLines="20" w:line="276" w:lineRule="auto"/>
        <w:rPr>
          <w:rFonts w:ascii="Times New Roman" w:eastAsiaTheme="minorEastAsia"/>
          <w:szCs w:val="21"/>
          <w:lang w:val="zh-CN"/>
        </w:rPr>
      </w:pPr>
      <w:r>
        <w:rPr>
          <w:rFonts w:ascii="Times New Roman" w:hAnsiTheme="minorEastAsia" w:eastAsiaTheme="minorEastAsia"/>
          <w:szCs w:val="21"/>
          <w:lang w:val="zh-CN"/>
        </w:rPr>
        <w:t>纤维蛋白原：</w:t>
      </w:r>
      <w:r>
        <w:rPr>
          <w:rFonts w:ascii="Times New Roman" w:eastAsiaTheme="minorEastAsia"/>
          <w:szCs w:val="21"/>
          <w:lang w:val="zh-CN"/>
        </w:rPr>
        <w:t>CAS</w:t>
      </w:r>
      <w:r>
        <w:rPr>
          <w:rFonts w:ascii="Times New Roman" w:hAnsiTheme="minorEastAsia" w:eastAsiaTheme="minorEastAsia"/>
          <w:szCs w:val="21"/>
          <w:lang w:val="zh-CN"/>
        </w:rPr>
        <w:t>：</w:t>
      </w:r>
      <w:r>
        <w:rPr>
          <w:rFonts w:ascii="Times New Roman" w:eastAsiaTheme="minorEastAsia"/>
          <w:szCs w:val="21"/>
          <w:lang w:val="zh-CN"/>
        </w:rPr>
        <w:t>9001-32-5</w:t>
      </w:r>
      <w:r>
        <w:rPr>
          <w:rFonts w:ascii="Times New Roman" w:hAnsiTheme="minorEastAsia" w:eastAsiaTheme="minorEastAsia"/>
          <w:szCs w:val="21"/>
          <w:lang w:val="zh-CN"/>
        </w:rPr>
        <w:t>，</w:t>
      </w:r>
      <w:r>
        <w:rPr>
          <w:rFonts w:ascii="Times New Roman" w:eastAsiaTheme="minorEastAsia"/>
          <w:szCs w:val="21"/>
          <w:lang w:val="zh-CN"/>
        </w:rPr>
        <w:t>SIGMA</w:t>
      </w:r>
      <w:r>
        <w:rPr>
          <w:rFonts w:ascii="Times New Roman" w:hAnsiTheme="minorEastAsia" w:eastAsiaTheme="minorEastAsia"/>
          <w:szCs w:val="21"/>
          <w:lang w:val="zh-CN"/>
        </w:rPr>
        <w:t>，提取自牛血浆，产品编号</w:t>
      </w:r>
      <w:r>
        <w:rPr>
          <w:rFonts w:ascii="Times New Roman" w:eastAsiaTheme="minorEastAsia"/>
          <w:szCs w:val="21"/>
          <w:lang w:val="zh-CN"/>
        </w:rPr>
        <w:t>F8630</w:t>
      </w:r>
      <w:r>
        <w:rPr>
          <w:rFonts w:ascii="Times New Roman" w:hAnsiTheme="minorEastAsia" w:eastAsiaTheme="minorEastAsia"/>
          <w:szCs w:val="21"/>
          <w:lang w:val="zh-CN"/>
        </w:rPr>
        <w:t>，规格：</w:t>
      </w:r>
      <w:r>
        <w:rPr>
          <w:rFonts w:ascii="Times New Roman" w:eastAsiaTheme="minorEastAsia"/>
          <w:szCs w:val="21"/>
          <w:lang w:val="zh-CN"/>
        </w:rPr>
        <w:t>5</w:t>
      </w:r>
      <w:r>
        <w:rPr>
          <w:rFonts w:hint="eastAsia" w:ascii="Times New Roman" w:eastAsiaTheme="minorEastAsia"/>
          <w:szCs w:val="21"/>
          <w:lang w:val="zh-CN"/>
        </w:rPr>
        <w:t xml:space="preserve"> </w:t>
      </w:r>
      <w:r>
        <w:rPr>
          <w:rFonts w:ascii="Times New Roman" w:eastAsiaTheme="minorEastAsia"/>
          <w:szCs w:val="21"/>
          <w:lang w:val="zh-CN"/>
        </w:rPr>
        <w:t>g/</w:t>
      </w:r>
      <w:r>
        <w:rPr>
          <w:rFonts w:ascii="Times New Roman" w:hAnsiTheme="minorEastAsia" w:eastAsiaTheme="minorEastAsia"/>
          <w:szCs w:val="21"/>
          <w:lang w:val="zh-CN"/>
        </w:rPr>
        <w:t>瓶，含量：</w:t>
      </w:r>
      <w:r>
        <w:rPr>
          <w:rFonts w:ascii="Times New Roman" w:eastAsiaTheme="minorEastAsia"/>
          <w:szCs w:val="21"/>
          <w:lang w:val="zh-CN"/>
        </w:rPr>
        <w:t>65-85%</w:t>
      </w:r>
      <w:r>
        <w:rPr>
          <w:rFonts w:ascii="Times New Roman" w:hAnsiTheme="minorEastAsia" w:eastAsiaTheme="minorEastAsia"/>
          <w:szCs w:val="21"/>
          <w:lang w:val="zh-CN"/>
        </w:rPr>
        <w:t>；</w:t>
      </w:r>
    </w:p>
    <w:p>
      <w:pPr>
        <w:pStyle w:val="82"/>
        <w:numPr>
          <w:ilvl w:val="1"/>
          <w:numId w:val="2"/>
        </w:numPr>
        <w:spacing w:beforeLines="20" w:afterLines="20" w:line="276" w:lineRule="auto"/>
        <w:rPr>
          <w:rFonts w:ascii="Times New Roman" w:eastAsiaTheme="minorEastAsia"/>
          <w:szCs w:val="21"/>
          <w:lang w:val="zh-CN"/>
        </w:rPr>
      </w:pPr>
      <w:r>
        <w:rPr>
          <w:rFonts w:ascii="Times New Roman" w:hAnsiTheme="minorEastAsia" w:eastAsiaTheme="minorEastAsia"/>
          <w:szCs w:val="21"/>
          <w:lang w:val="zh-CN"/>
        </w:rPr>
        <w:t>凝血酶：</w:t>
      </w:r>
      <w:r>
        <w:rPr>
          <w:rFonts w:ascii="Times New Roman" w:eastAsiaTheme="minorEastAsia"/>
          <w:szCs w:val="21"/>
          <w:lang w:val="zh-CN"/>
        </w:rPr>
        <w:t>CAS</w:t>
      </w:r>
      <w:r>
        <w:rPr>
          <w:rFonts w:ascii="Times New Roman" w:hAnsiTheme="minorEastAsia" w:eastAsiaTheme="minorEastAsia"/>
          <w:szCs w:val="21"/>
          <w:lang w:val="zh-CN"/>
        </w:rPr>
        <w:t>：</w:t>
      </w:r>
      <w:r>
        <w:rPr>
          <w:rFonts w:ascii="Times New Roman" w:eastAsiaTheme="minorEastAsia"/>
          <w:szCs w:val="21"/>
          <w:lang w:val="zh-CN"/>
        </w:rPr>
        <w:t>9002-04-4</w:t>
      </w:r>
      <w:r>
        <w:rPr>
          <w:rFonts w:ascii="Times New Roman" w:hAnsiTheme="minorEastAsia" w:eastAsiaTheme="minorEastAsia"/>
          <w:szCs w:val="21"/>
          <w:lang w:val="zh-CN"/>
        </w:rPr>
        <w:t>，</w:t>
      </w:r>
      <w:r>
        <w:rPr>
          <w:rFonts w:ascii="Times New Roman" w:eastAsiaTheme="minorEastAsia"/>
          <w:szCs w:val="21"/>
          <w:lang w:val="zh-CN"/>
        </w:rPr>
        <w:t>SIGMA</w:t>
      </w:r>
      <w:r>
        <w:rPr>
          <w:rFonts w:ascii="Times New Roman" w:hAnsiTheme="minorEastAsia" w:eastAsiaTheme="minorEastAsia"/>
          <w:szCs w:val="21"/>
          <w:lang w:val="zh-CN"/>
        </w:rPr>
        <w:t>，提取自牛血浆，产品编号</w:t>
      </w:r>
      <w:r>
        <w:rPr>
          <w:rFonts w:ascii="Times New Roman" w:eastAsiaTheme="minorEastAsia"/>
          <w:szCs w:val="21"/>
          <w:lang w:val="zh-CN"/>
        </w:rPr>
        <w:t>T4648</w:t>
      </w:r>
      <w:r>
        <w:rPr>
          <w:rFonts w:ascii="Times New Roman" w:hAnsiTheme="minorEastAsia" w:eastAsiaTheme="minorEastAsia"/>
          <w:szCs w:val="21"/>
          <w:lang w:val="zh-CN"/>
        </w:rPr>
        <w:t>，规格：</w:t>
      </w:r>
      <w:r>
        <w:rPr>
          <w:rFonts w:ascii="Times New Roman" w:eastAsiaTheme="minorEastAsia"/>
          <w:szCs w:val="21"/>
          <w:lang w:val="zh-CN"/>
        </w:rPr>
        <w:t>21.6</w:t>
      </w:r>
      <w:r>
        <w:rPr>
          <w:rFonts w:hint="eastAsia" w:ascii="Times New Roman" w:eastAsiaTheme="minorEastAsia"/>
          <w:szCs w:val="21"/>
          <w:lang w:val="zh-CN"/>
        </w:rPr>
        <w:t xml:space="preserve"> </w:t>
      </w:r>
      <w:r>
        <w:rPr>
          <w:rFonts w:ascii="Times New Roman" w:eastAsiaTheme="minorEastAsia"/>
          <w:szCs w:val="21"/>
          <w:lang w:val="zh-CN"/>
        </w:rPr>
        <w:t>mg/</w:t>
      </w:r>
      <w:r>
        <w:rPr>
          <w:rFonts w:ascii="Times New Roman" w:hAnsiTheme="minorEastAsia" w:eastAsiaTheme="minorEastAsia"/>
          <w:szCs w:val="21"/>
          <w:lang w:val="zh-CN"/>
        </w:rPr>
        <w:t>瓶，含量：</w:t>
      </w:r>
      <w:r>
        <w:rPr>
          <w:rFonts w:ascii="Times New Roman" w:eastAsiaTheme="minorEastAsia"/>
          <w:szCs w:val="21"/>
          <w:lang w:val="zh-CN"/>
        </w:rPr>
        <w:t>1</w:t>
      </w:r>
      <w:r>
        <w:rPr>
          <w:rFonts w:hint="eastAsia" w:ascii="Times New Roman" w:eastAsiaTheme="minorEastAsia"/>
          <w:szCs w:val="21"/>
          <w:lang w:val="zh-CN"/>
        </w:rPr>
        <w:t xml:space="preserve"> </w:t>
      </w:r>
      <w:r>
        <w:rPr>
          <w:rFonts w:ascii="Times New Roman" w:eastAsiaTheme="minorEastAsia"/>
          <w:szCs w:val="21"/>
          <w:lang w:val="zh-CN"/>
        </w:rPr>
        <w:t>KU</w:t>
      </w:r>
      <w:r>
        <w:rPr>
          <w:rFonts w:ascii="Times New Roman" w:hAnsiTheme="minorEastAsia" w:eastAsiaTheme="minorEastAsia"/>
          <w:szCs w:val="21"/>
          <w:lang w:val="zh-CN"/>
        </w:rPr>
        <w:t>；</w:t>
      </w:r>
    </w:p>
    <w:p>
      <w:pPr>
        <w:pStyle w:val="82"/>
        <w:numPr>
          <w:ilvl w:val="1"/>
          <w:numId w:val="2"/>
        </w:numPr>
        <w:spacing w:beforeLines="20" w:afterLines="20" w:line="276" w:lineRule="auto"/>
        <w:rPr>
          <w:rFonts w:ascii="Times New Roman" w:eastAsiaTheme="minorEastAsia"/>
          <w:szCs w:val="21"/>
          <w:lang w:val="zh-CN"/>
        </w:rPr>
      </w:pPr>
      <w:r>
        <w:rPr>
          <w:rFonts w:ascii="Times New Roman" w:hAnsiTheme="minorEastAsia" w:eastAsiaTheme="minorEastAsia"/>
          <w:szCs w:val="21"/>
          <w:lang w:val="zh-CN"/>
        </w:rPr>
        <w:t>醋酸（</w:t>
      </w:r>
      <w:r>
        <w:rPr>
          <w:rFonts w:ascii="Times New Roman" w:eastAsiaTheme="minorEastAsia"/>
          <w:szCs w:val="21"/>
          <w:lang w:val="zh-CN"/>
        </w:rPr>
        <w:t>CH</w:t>
      </w:r>
      <w:r>
        <w:rPr>
          <w:rFonts w:ascii="Times New Roman" w:eastAsiaTheme="minorEastAsia"/>
          <w:szCs w:val="21"/>
          <w:vertAlign w:val="subscript"/>
          <w:lang w:val="zh-CN"/>
        </w:rPr>
        <w:t>3</w:t>
      </w:r>
      <w:r>
        <w:rPr>
          <w:rFonts w:ascii="Times New Roman" w:eastAsiaTheme="minorEastAsia"/>
          <w:szCs w:val="21"/>
          <w:lang w:val="zh-CN"/>
        </w:rPr>
        <w:t>COOH</w:t>
      </w:r>
      <w:r>
        <w:rPr>
          <w:rFonts w:ascii="Times New Roman" w:hAnsiTheme="minorEastAsia" w:eastAsiaTheme="minorEastAsia"/>
          <w:szCs w:val="21"/>
          <w:lang w:val="zh-CN"/>
        </w:rPr>
        <w:t>）：分析纯；</w:t>
      </w:r>
    </w:p>
    <w:p>
      <w:pPr>
        <w:pStyle w:val="82"/>
        <w:numPr>
          <w:ilvl w:val="1"/>
          <w:numId w:val="2"/>
        </w:numPr>
        <w:spacing w:beforeLines="20" w:afterLines="20" w:line="276" w:lineRule="auto"/>
        <w:rPr>
          <w:rFonts w:ascii="Times New Roman" w:eastAsiaTheme="minorEastAsia"/>
          <w:szCs w:val="21"/>
          <w:lang w:val="zh-CN"/>
        </w:rPr>
      </w:pPr>
      <w:r>
        <w:rPr>
          <w:rFonts w:ascii="Times New Roman" w:hAnsiTheme="minorEastAsia" w:eastAsiaTheme="minorEastAsia"/>
          <w:szCs w:val="21"/>
          <w:lang w:val="zh-CN"/>
        </w:rPr>
        <w:t>醋酸钠（</w:t>
      </w:r>
      <w:r>
        <w:rPr>
          <w:rFonts w:ascii="Times New Roman" w:eastAsiaTheme="minorEastAsia"/>
          <w:szCs w:val="21"/>
          <w:lang w:val="zh-CN"/>
        </w:rPr>
        <w:t>CH</w:t>
      </w:r>
      <w:r>
        <w:rPr>
          <w:rFonts w:ascii="Times New Roman" w:eastAsiaTheme="minorEastAsia"/>
          <w:szCs w:val="21"/>
          <w:vertAlign w:val="subscript"/>
          <w:lang w:val="zh-CN"/>
        </w:rPr>
        <w:t>3</w:t>
      </w:r>
      <w:r>
        <w:rPr>
          <w:rFonts w:ascii="Times New Roman" w:eastAsiaTheme="minorEastAsia"/>
          <w:szCs w:val="21"/>
          <w:lang w:val="zh-CN"/>
        </w:rPr>
        <w:t>COONa·3H</w:t>
      </w:r>
      <w:r>
        <w:rPr>
          <w:rFonts w:ascii="Times New Roman" w:eastAsiaTheme="minorEastAsia"/>
          <w:szCs w:val="21"/>
          <w:vertAlign w:val="subscript"/>
          <w:lang w:val="zh-CN"/>
        </w:rPr>
        <w:t>2</w:t>
      </w:r>
      <w:r>
        <w:rPr>
          <w:rFonts w:ascii="Times New Roman" w:eastAsiaTheme="minorEastAsia"/>
          <w:szCs w:val="21"/>
          <w:lang w:val="zh-CN"/>
        </w:rPr>
        <w:t>O</w:t>
      </w:r>
      <w:r>
        <w:rPr>
          <w:rFonts w:ascii="Times New Roman" w:hAnsiTheme="minorEastAsia" w:eastAsiaTheme="minorEastAsia"/>
          <w:szCs w:val="21"/>
          <w:lang w:val="zh-CN"/>
        </w:rPr>
        <w:t>）：分析纯；</w:t>
      </w:r>
    </w:p>
    <w:p>
      <w:pPr>
        <w:pStyle w:val="82"/>
        <w:numPr>
          <w:ilvl w:val="1"/>
          <w:numId w:val="2"/>
        </w:numPr>
        <w:spacing w:beforeLines="20" w:afterLines="20" w:line="276" w:lineRule="auto"/>
        <w:rPr>
          <w:rFonts w:ascii="Times New Roman" w:eastAsiaTheme="minorEastAsia"/>
          <w:szCs w:val="21"/>
          <w:lang w:val="zh-CN"/>
        </w:rPr>
      </w:pPr>
      <w:r>
        <w:rPr>
          <w:rFonts w:ascii="Times New Roman" w:eastAsiaTheme="minorEastAsia"/>
          <w:szCs w:val="21"/>
          <w:lang w:val="zh-CN"/>
        </w:rPr>
        <w:t>Triton X-10</w:t>
      </w:r>
      <w:r>
        <w:rPr>
          <w:rFonts w:hint="eastAsia" w:ascii="Times New Roman" w:eastAsiaTheme="minorEastAsia"/>
          <w:szCs w:val="21"/>
          <w:lang w:val="zh-CN"/>
        </w:rPr>
        <w:t>0</w:t>
      </w:r>
      <w:r>
        <w:rPr>
          <w:rFonts w:ascii="Times New Roman" w:hAnsiTheme="minorEastAsia" w:eastAsiaTheme="minorEastAsia"/>
          <w:szCs w:val="21"/>
          <w:lang w:val="zh-CN"/>
        </w:rPr>
        <w:t>：分析纯；</w:t>
      </w:r>
    </w:p>
    <w:p>
      <w:pPr>
        <w:pStyle w:val="82"/>
        <w:numPr>
          <w:ilvl w:val="1"/>
          <w:numId w:val="2"/>
        </w:numPr>
        <w:spacing w:beforeLines="20" w:afterLines="20" w:line="276" w:lineRule="auto"/>
        <w:rPr>
          <w:rFonts w:ascii="Times New Roman" w:eastAsiaTheme="minorEastAsia"/>
          <w:szCs w:val="21"/>
          <w:lang w:val="zh-CN"/>
        </w:rPr>
      </w:pPr>
      <w:r>
        <w:rPr>
          <w:rFonts w:ascii="Times New Roman" w:hAnsiTheme="minorEastAsia" w:eastAsiaTheme="minorEastAsia"/>
          <w:szCs w:val="21"/>
          <w:lang w:val="zh-CN"/>
        </w:rPr>
        <w:t>硫酸钙（</w:t>
      </w:r>
      <w:r>
        <w:rPr>
          <w:rFonts w:ascii="Times New Roman" w:eastAsiaTheme="minorEastAsia"/>
          <w:szCs w:val="21"/>
          <w:lang w:val="zh-CN"/>
        </w:rPr>
        <w:t>CaSO</w:t>
      </w:r>
      <w:r>
        <w:rPr>
          <w:rFonts w:ascii="Times New Roman" w:eastAsiaTheme="minorEastAsia"/>
          <w:szCs w:val="21"/>
          <w:vertAlign w:val="subscript"/>
          <w:lang w:val="zh-CN"/>
        </w:rPr>
        <w:t>4</w:t>
      </w:r>
      <w:r>
        <w:rPr>
          <w:rFonts w:ascii="Times New Roman" w:eastAsiaTheme="minorEastAsia"/>
          <w:szCs w:val="21"/>
          <w:lang w:val="zh-CN"/>
        </w:rPr>
        <w:t>·2H</w:t>
      </w:r>
      <w:r>
        <w:rPr>
          <w:rFonts w:ascii="Times New Roman" w:eastAsiaTheme="minorEastAsia"/>
          <w:szCs w:val="21"/>
          <w:vertAlign w:val="subscript"/>
          <w:lang w:val="zh-CN"/>
        </w:rPr>
        <w:t>2</w:t>
      </w:r>
      <w:r>
        <w:rPr>
          <w:rFonts w:ascii="Times New Roman" w:eastAsiaTheme="minorEastAsia"/>
          <w:szCs w:val="21"/>
          <w:lang w:val="zh-CN"/>
        </w:rPr>
        <w:t>O</w:t>
      </w:r>
      <w:r>
        <w:rPr>
          <w:rFonts w:ascii="Times New Roman" w:hAnsiTheme="minorEastAsia" w:eastAsiaTheme="minorEastAsia"/>
          <w:szCs w:val="21"/>
          <w:lang w:val="zh-CN"/>
        </w:rPr>
        <w:t>）：分析纯；</w:t>
      </w:r>
    </w:p>
    <w:p>
      <w:pPr>
        <w:pStyle w:val="82"/>
        <w:numPr>
          <w:ilvl w:val="1"/>
          <w:numId w:val="2"/>
        </w:numPr>
        <w:spacing w:beforeLines="20" w:afterLines="20" w:line="276" w:lineRule="auto"/>
        <w:ind w:left="840" w:hanging="840" w:hangingChars="400"/>
        <w:rPr>
          <w:rFonts w:ascii="Times New Roman" w:eastAsiaTheme="minorEastAsia"/>
          <w:szCs w:val="21"/>
          <w:lang w:val="zh-CN"/>
        </w:rPr>
      </w:pPr>
      <w:r>
        <w:rPr>
          <w:rFonts w:ascii="Times New Roman" w:eastAsiaTheme="minorEastAsia"/>
          <w:szCs w:val="21"/>
          <w:lang w:val="zh-CN"/>
        </w:rPr>
        <w:t xml:space="preserve">0.01mol/L </w:t>
      </w:r>
      <w:r>
        <w:rPr>
          <w:rFonts w:ascii="Times New Roman" w:hAnsiTheme="minorEastAsia" w:eastAsiaTheme="minorEastAsia"/>
          <w:szCs w:val="21"/>
          <w:lang w:val="zh-CN"/>
        </w:rPr>
        <w:t>磷酸盐缓冲溶液（</w:t>
      </w:r>
      <w:r>
        <w:rPr>
          <w:rFonts w:ascii="Times New Roman" w:eastAsiaTheme="minorEastAsia"/>
          <w:szCs w:val="21"/>
          <w:lang w:val="zh-CN"/>
        </w:rPr>
        <w:t>pH6.8</w:t>
      </w:r>
      <w:r>
        <w:rPr>
          <w:rFonts w:ascii="Times New Roman" w:hAnsiTheme="minorEastAsia" w:eastAsiaTheme="minorEastAsia"/>
          <w:szCs w:val="21"/>
          <w:lang w:val="zh-CN"/>
        </w:rPr>
        <w:t>，含</w:t>
      </w:r>
      <w:r>
        <w:rPr>
          <w:rFonts w:ascii="Times New Roman" w:eastAsiaTheme="minorEastAsia"/>
          <w:szCs w:val="21"/>
          <w:lang w:val="zh-CN"/>
        </w:rPr>
        <w:t>NaCl</w:t>
      </w:r>
      <w:r>
        <w:rPr>
          <w:rFonts w:ascii="Times New Roman" w:hAnsiTheme="minorEastAsia" w:eastAsiaTheme="minorEastAsia"/>
          <w:szCs w:val="21"/>
          <w:lang w:val="zh-CN"/>
        </w:rPr>
        <w:t>）</w:t>
      </w:r>
    </w:p>
    <w:p>
      <w:pPr>
        <w:pStyle w:val="82"/>
        <w:numPr>
          <w:ilvl w:val="0"/>
          <w:numId w:val="0"/>
        </w:numPr>
        <w:spacing w:beforeLines="0" w:afterLines="0" w:line="276" w:lineRule="auto"/>
        <w:ind w:firstLine="420" w:firstLineChars="200"/>
        <w:rPr>
          <w:rFonts w:ascii="Times New Roman" w:eastAsiaTheme="minorEastAsia"/>
          <w:szCs w:val="21"/>
          <w:lang w:val="zh-CN"/>
        </w:rPr>
      </w:pPr>
      <w:r>
        <w:rPr>
          <w:rFonts w:ascii="Times New Roman" w:hAnsiTheme="minorEastAsia" w:eastAsiaTheme="minorEastAsia"/>
          <w:szCs w:val="21"/>
          <w:lang w:val="zh-CN"/>
        </w:rPr>
        <w:t>精密称取</w:t>
      </w:r>
      <w:r>
        <w:rPr>
          <w:rFonts w:ascii="Times New Roman" w:eastAsiaTheme="minorEastAsia"/>
          <w:szCs w:val="21"/>
          <w:lang w:val="zh-CN"/>
        </w:rPr>
        <w:t xml:space="preserve"> 3.58 g</w:t>
      </w:r>
      <w:r>
        <w:rPr>
          <w:rFonts w:ascii="Times New Roman" w:hAnsiTheme="minorEastAsia" w:eastAsiaTheme="minorEastAsia"/>
          <w:szCs w:val="21"/>
          <w:lang w:val="zh-CN"/>
        </w:rPr>
        <w:t>磷酸氢二钠（</w:t>
      </w:r>
      <w:r>
        <w:rPr>
          <w:rFonts w:ascii="Times New Roman" w:eastAsiaTheme="minorEastAsia"/>
          <w:szCs w:val="21"/>
          <w:lang w:val="zh-CN"/>
        </w:rPr>
        <w:t>Na</w:t>
      </w:r>
      <w:r>
        <w:rPr>
          <w:rFonts w:ascii="Times New Roman" w:eastAsiaTheme="minorEastAsia"/>
          <w:szCs w:val="21"/>
          <w:vertAlign w:val="subscript"/>
          <w:lang w:val="zh-CN"/>
        </w:rPr>
        <w:t>2</w:t>
      </w:r>
      <w:r>
        <w:rPr>
          <w:rFonts w:ascii="Times New Roman" w:eastAsiaTheme="minorEastAsia"/>
          <w:szCs w:val="21"/>
          <w:lang w:val="zh-CN"/>
        </w:rPr>
        <w:t xml:space="preserve"> HPO</w:t>
      </w:r>
      <w:r>
        <w:rPr>
          <w:rFonts w:ascii="Times New Roman" w:eastAsiaTheme="minorEastAsia"/>
          <w:szCs w:val="21"/>
          <w:vertAlign w:val="subscript"/>
          <w:lang w:val="zh-CN"/>
        </w:rPr>
        <w:t>4</w:t>
      </w:r>
      <w:r>
        <w:rPr>
          <w:rFonts w:ascii="Times New Roman" w:eastAsiaTheme="minorEastAsia"/>
          <w:szCs w:val="21"/>
          <w:lang w:val="zh-CN"/>
        </w:rPr>
        <w:t>·12H</w:t>
      </w:r>
      <w:r>
        <w:rPr>
          <w:rFonts w:ascii="Times New Roman" w:eastAsiaTheme="minorEastAsia"/>
          <w:szCs w:val="21"/>
          <w:vertAlign w:val="subscript"/>
          <w:lang w:val="zh-CN"/>
        </w:rPr>
        <w:t>2</w:t>
      </w:r>
      <w:r>
        <w:rPr>
          <w:rFonts w:ascii="Times New Roman" w:eastAsiaTheme="minorEastAsia"/>
          <w:szCs w:val="21"/>
          <w:lang w:val="zh-CN"/>
        </w:rPr>
        <w:t>O</w:t>
      </w:r>
      <w:r>
        <w:rPr>
          <w:rFonts w:ascii="Times New Roman" w:hAnsiTheme="minorEastAsia" w:eastAsiaTheme="minorEastAsia"/>
          <w:szCs w:val="21"/>
          <w:lang w:val="zh-CN"/>
        </w:rPr>
        <w:t>），加水溶解并稀释定容至</w:t>
      </w:r>
      <w:r>
        <w:rPr>
          <w:rFonts w:ascii="Times New Roman" w:eastAsiaTheme="minorEastAsia"/>
          <w:szCs w:val="21"/>
        </w:rPr>
        <w:t>1.0 L</w:t>
      </w:r>
      <w:r>
        <w:rPr>
          <w:rFonts w:ascii="Times New Roman" w:hAnsiTheme="minorEastAsia" w:eastAsiaTheme="minorEastAsia"/>
          <w:szCs w:val="21"/>
        </w:rPr>
        <w:t>，</w:t>
      </w:r>
      <w:r>
        <w:rPr>
          <w:rFonts w:ascii="Times New Roman" w:hAnsiTheme="minorEastAsia" w:eastAsiaTheme="minorEastAsia"/>
          <w:szCs w:val="21"/>
          <w:lang w:val="zh-CN"/>
        </w:rPr>
        <w:t>配成溶液</w:t>
      </w:r>
      <w:r>
        <w:rPr>
          <w:rFonts w:ascii="Times New Roman" w:eastAsiaTheme="minorEastAsia"/>
          <w:szCs w:val="21"/>
        </w:rPr>
        <w:t>A</w:t>
      </w:r>
      <w:r>
        <w:rPr>
          <w:rFonts w:ascii="Times New Roman" w:hAnsiTheme="minorEastAsia" w:eastAsiaTheme="minorEastAsia"/>
          <w:szCs w:val="21"/>
        </w:rPr>
        <w:t>，</w:t>
      </w:r>
      <w:r>
        <w:rPr>
          <w:rFonts w:ascii="Times New Roman" w:hAnsiTheme="minorEastAsia" w:eastAsiaTheme="minorEastAsia"/>
          <w:szCs w:val="21"/>
          <w:lang w:val="zh-CN"/>
        </w:rPr>
        <w:t>精密称取</w:t>
      </w:r>
      <w:r>
        <w:rPr>
          <w:rFonts w:ascii="Times New Roman" w:eastAsiaTheme="minorEastAsia"/>
          <w:szCs w:val="21"/>
        </w:rPr>
        <w:t>0.78 g</w:t>
      </w:r>
      <w:r>
        <w:rPr>
          <w:rFonts w:ascii="Times New Roman" w:hAnsiTheme="minorEastAsia" w:eastAsiaTheme="minorEastAsia"/>
          <w:szCs w:val="21"/>
          <w:lang w:val="zh-CN"/>
        </w:rPr>
        <w:t>磷酸二氢钠</w:t>
      </w:r>
      <w:r>
        <w:rPr>
          <w:rFonts w:ascii="Times New Roman" w:eastAsiaTheme="minorEastAsia"/>
          <w:szCs w:val="21"/>
        </w:rPr>
        <w:t>(NaH</w:t>
      </w:r>
      <w:r>
        <w:rPr>
          <w:rFonts w:ascii="Times New Roman" w:eastAsiaTheme="minorEastAsia"/>
          <w:szCs w:val="21"/>
          <w:vertAlign w:val="subscript"/>
        </w:rPr>
        <w:t>2</w:t>
      </w:r>
      <w:r>
        <w:rPr>
          <w:rFonts w:ascii="Times New Roman" w:eastAsiaTheme="minorEastAsia"/>
          <w:szCs w:val="21"/>
        </w:rPr>
        <w:t>PO</w:t>
      </w:r>
      <w:r>
        <w:rPr>
          <w:rFonts w:ascii="Times New Roman" w:eastAsiaTheme="minorEastAsia"/>
          <w:szCs w:val="21"/>
          <w:vertAlign w:val="subscript"/>
        </w:rPr>
        <w:t>4</w:t>
      </w:r>
      <w:r>
        <w:rPr>
          <w:rFonts w:ascii="Times New Roman" w:eastAsiaTheme="minorEastAsia"/>
          <w:szCs w:val="21"/>
        </w:rPr>
        <w:t>·2H</w:t>
      </w:r>
      <w:r>
        <w:rPr>
          <w:rFonts w:ascii="Times New Roman" w:eastAsiaTheme="minorEastAsia"/>
          <w:szCs w:val="21"/>
          <w:vertAlign w:val="subscript"/>
        </w:rPr>
        <w:t>2</w:t>
      </w:r>
      <w:r>
        <w:rPr>
          <w:rFonts w:ascii="Times New Roman" w:eastAsiaTheme="minorEastAsia"/>
          <w:szCs w:val="21"/>
        </w:rPr>
        <w:t>O)</w:t>
      </w:r>
      <w:r>
        <w:rPr>
          <w:rFonts w:ascii="Times New Roman" w:hAnsiTheme="minorEastAsia" w:eastAsiaTheme="minorEastAsia"/>
          <w:szCs w:val="21"/>
        </w:rPr>
        <w:t>，</w:t>
      </w:r>
      <w:r>
        <w:rPr>
          <w:rFonts w:ascii="Times New Roman" w:hAnsiTheme="minorEastAsia" w:eastAsiaTheme="minorEastAsia"/>
          <w:szCs w:val="21"/>
          <w:lang w:val="zh-CN"/>
        </w:rPr>
        <w:t>加水溶解并稀释定容至</w:t>
      </w:r>
      <w:r>
        <w:rPr>
          <w:rFonts w:ascii="Times New Roman" w:eastAsiaTheme="minorEastAsia"/>
          <w:szCs w:val="21"/>
        </w:rPr>
        <w:t>500 mL</w:t>
      </w:r>
      <w:r>
        <w:rPr>
          <w:rFonts w:ascii="Times New Roman" w:hAnsiTheme="minorEastAsia" w:eastAsiaTheme="minorEastAsia"/>
          <w:szCs w:val="21"/>
        </w:rPr>
        <w:t>，</w:t>
      </w:r>
      <w:r>
        <w:rPr>
          <w:rFonts w:ascii="Times New Roman" w:hAnsiTheme="minorEastAsia" w:eastAsiaTheme="minorEastAsia"/>
          <w:szCs w:val="21"/>
          <w:lang w:val="zh-CN"/>
        </w:rPr>
        <w:t>配成溶液</w:t>
      </w:r>
      <w:r>
        <w:rPr>
          <w:rFonts w:ascii="Times New Roman" w:eastAsiaTheme="minorEastAsia"/>
          <w:szCs w:val="21"/>
        </w:rPr>
        <w:t>B</w:t>
      </w:r>
      <w:r>
        <w:rPr>
          <w:rFonts w:ascii="Times New Roman" w:hAnsiTheme="minorEastAsia" w:eastAsiaTheme="minorEastAsia"/>
          <w:szCs w:val="21"/>
        </w:rPr>
        <w:t>，</w:t>
      </w:r>
      <w:r>
        <w:rPr>
          <w:rFonts w:ascii="Times New Roman" w:hAnsiTheme="minorEastAsia" w:eastAsiaTheme="minorEastAsia"/>
          <w:szCs w:val="21"/>
          <w:lang w:val="zh-CN"/>
        </w:rPr>
        <w:t>将溶液</w:t>
      </w:r>
      <w:r>
        <w:rPr>
          <w:rFonts w:ascii="Times New Roman" w:eastAsiaTheme="minorEastAsia"/>
          <w:szCs w:val="21"/>
        </w:rPr>
        <w:t>A</w:t>
      </w:r>
      <w:r>
        <w:rPr>
          <w:rFonts w:ascii="Times New Roman" w:hAnsiTheme="minorEastAsia" w:eastAsiaTheme="minorEastAsia"/>
          <w:szCs w:val="21"/>
          <w:lang w:val="zh-CN"/>
        </w:rPr>
        <w:t>和</w:t>
      </w:r>
      <w:r>
        <w:rPr>
          <w:rFonts w:ascii="Times New Roman" w:eastAsiaTheme="minorEastAsia"/>
          <w:szCs w:val="21"/>
        </w:rPr>
        <w:t>B</w:t>
      </w:r>
      <w:r>
        <w:rPr>
          <w:rFonts w:ascii="Times New Roman" w:hAnsiTheme="minorEastAsia" w:eastAsiaTheme="minorEastAsia"/>
          <w:szCs w:val="21"/>
          <w:lang w:val="zh-CN"/>
        </w:rPr>
        <w:t>混合</w:t>
      </w:r>
      <w:r>
        <w:rPr>
          <w:rFonts w:ascii="Times New Roman" w:hAnsiTheme="minorEastAsia" w:eastAsiaTheme="minorEastAsia"/>
          <w:szCs w:val="21"/>
        </w:rPr>
        <w:t>，</w:t>
      </w:r>
      <w:r>
        <w:rPr>
          <w:rFonts w:ascii="Times New Roman" w:hAnsiTheme="minorEastAsia" w:eastAsiaTheme="minorEastAsia"/>
          <w:szCs w:val="21"/>
          <w:lang w:val="zh-CN"/>
        </w:rPr>
        <w:t>配成</w:t>
      </w:r>
      <w:r>
        <w:rPr>
          <w:rFonts w:ascii="Times New Roman" w:eastAsiaTheme="minorEastAsia"/>
          <w:szCs w:val="21"/>
        </w:rPr>
        <w:t>pH</w:t>
      </w:r>
      <w:r>
        <w:rPr>
          <w:rFonts w:ascii="Times New Roman" w:hAnsiTheme="minorEastAsia" w:eastAsiaTheme="minorEastAsia"/>
          <w:szCs w:val="21"/>
          <w:lang w:val="zh-CN"/>
        </w:rPr>
        <w:t>值为</w:t>
      </w:r>
      <w:r>
        <w:rPr>
          <w:rFonts w:ascii="Times New Roman" w:eastAsiaTheme="minorEastAsia"/>
          <w:szCs w:val="21"/>
        </w:rPr>
        <w:t>7.5</w:t>
      </w:r>
      <w:r>
        <w:rPr>
          <w:rFonts w:ascii="Times New Roman" w:hAnsiTheme="minorEastAsia" w:eastAsiaTheme="minorEastAsia"/>
          <w:szCs w:val="21"/>
          <w:lang w:val="zh-CN"/>
        </w:rPr>
        <w:t>的磷酸缓冲溶液</w:t>
      </w:r>
      <w:r>
        <w:rPr>
          <w:rFonts w:ascii="Times New Roman" w:hAnsiTheme="minorEastAsia" w:eastAsiaTheme="minorEastAsia"/>
          <w:szCs w:val="21"/>
        </w:rPr>
        <w:t>（</w:t>
      </w:r>
      <w:r>
        <w:rPr>
          <w:rFonts w:ascii="Times New Roman" w:hAnsiTheme="minorEastAsia" w:eastAsiaTheme="minorEastAsia"/>
          <w:szCs w:val="21"/>
          <w:lang w:val="zh-CN"/>
        </w:rPr>
        <w:t>约取</w:t>
      </w:r>
      <w:r>
        <w:rPr>
          <w:rFonts w:ascii="Times New Roman" w:eastAsiaTheme="minorEastAsia"/>
          <w:szCs w:val="21"/>
        </w:rPr>
        <w:t>A</w:t>
      </w:r>
      <w:r>
        <w:rPr>
          <w:rFonts w:ascii="Times New Roman" w:hAnsiTheme="minorEastAsia" w:eastAsiaTheme="minorEastAsia"/>
          <w:szCs w:val="21"/>
          <w:lang w:val="zh-CN"/>
        </w:rPr>
        <w:t>液</w:t>
      </w:r>
      <w:r>
        <w:rPr>
          <w:rFonts w:ascii="Times New Roman" w:eastAsiaTheme="minorEastAsia"/>
          <w:szCs w:val="21"/>
        </w:rPr>
        <w:t>84 mL</w:t>
      </w:r>
      <w:r>
        <w:rPr>
          <w:rFonts w:ascii="Times New Roman" w:hAnsiTheme="minorEastAsia" w:eastAsiaTheme="minorEastAsia"/>
          <w:szCs w:val="21"/>
        </w:rPr>
        <w:t>，</w:t>
      </w:r>
      <w:r>
        <w:rPr>
          <w:rFonts w:ascii="Times New Roman" w:eastAsiaTheme="minorEastAsia"/>
          <w:szCs w:val="21"/>
        </w:rPr>
        <w:t>16 mL B</w:t>
      </w:r>
      <w:r>
        <w:rPr>
          <w:rFonts w:ascii="Times New Roman" w:hAnsiTheme="minorEastAsia" w:eastAsiaTheme="minorEastAsia"/>
          <w:szCs w:val="21"/>
          <w:lang w:val="zh-CN"/>
        </w:rPr>
        <w:t>液</w:t>
      </w:r>
      <w:r>
        <w:rPr>
          <w:rFonts w:ascii="Times New Roman" w:hAnsiTheme="minorEastAsia" w:eastAsiaTheme="minorEastAsia"/>
          <w:szCs w:val="21"/>
        </w:rPr>
        <w:t>）；</w:t>
      </w:r>
    </w:p>
    <w:p>
      <w:pPr>
        <w:pStyle w:val="82"/>
        <w:numPr>
          <w:ilvl w:val="0"/>
          <w:numId w:val="0"/>
        </w:numPr>
        <w:spacing w:beforeLines="0" w:afterLines="0" w:line="276" w:lineRule="auto"/>
        <w:ind w:firstLine="420" w:firstLineChars="200"/>
        <w:rPr>
          <w:rFonts w:ascii="Times New Roman" w:eastAsiaTheme="minorEastAsia"/>
          <w:szCs w:val="21"/>
          <w:lang w:val="zh-CN"/>
        </w:rPr>
      </w:pPr>
      <w:r>
        <w:rPr>
          <w:rFonts w:ascii="Times New Roman" w:hAnsiTheme="minorEastAsia" w:eastAsiaTheme="minorEastAsia"/>
          <w:szCs w:val="21"/>
          <w:lang w:val="zh-CN"/>
        </w:rPr>
        <w:t>取上述</w:t>
      </w:r>
      <w:r>
        <w:rPr>
          <w:rFonts w:ascii="Times New Roman" w:eastAsiaTheme="minorEastAsia"/>
          <w:szCs w:val="21"/>
          <w:lang w:val="zh-CN"/>
        </w:rPr>
        <w:t>pH</w:t>
      </w:r>
      <w:r>
        <w:rPr>
          <w:rFonts w:ascii="Times New Roman" w:hAnsiTheme="minorEastAsia" w:eastAsiaTheme="minorEastAsia"/>
          <w:szCs w:val="21"/>
          <w:lang w:val="zh-CN"/>
        </w:rPr>
        <w:t>值为</w:t>
      </w:r>
      <w:r>
        <w:rPr>
          <w:rFonts w:ascii="Times New Roman" w:eastAsiaTheme="minorEastAsia"/>
          <w:szCs w:val="21"/>
          <w:lang w:val="zh-CN"/>
        </w:rPr>
        <w:t>7.5</w:t>
      </w:r>
      <w:r>
        <w:rPr>
          <w:rFonts w:ascii="Times New Roman" w:hAnsiTheme="minorEastAsia" w:eastAsiaTheme="minorEastAsia"/>
          <w:szCs w:val="21"/>
          <w:lang w:val="zh-CN"/>
        </w:rPr>
        <w:t>的磷酸缓冲溶液与</w:t>
      </w:r>
      <w:r>
        <w:rPr>
          <w:rFonts w:ascii="Times New Roman" w:eastAsiaTheme="minorEastAsia"/>
          <w:szCs w:val="21"/>
          <w:lang w:val="zh-CN"/>
        </w:rPr>
        <w:t>0.9%</w:t>
      </w:r>
      <w:r>
        <w:rPr>
          <w:rFonts w:ascii="Times New Roman" w:hAnsiTheme="minorEastAsia" w:eastAsiaTheme="minorEastAsia"/>
          <w:szCs w:val="21"/>
          <w:lang w:val="zh-CN"/>
        </w:rPr>
        <w:t>的氯化钠溶液混合，混合比例约为</w:t>
      </w:r>
      <w:r>
        <w:rPr>
          <w:rFonts w:ascii="Times New Roman" w:eastAsiaTheme="minorEastAsia"/>
          <w:szCs w:val="21"/>
          <w:lang w:val="zh-CN"/>
        </w:rPr>
        <w:t>1:17</w:t>
      </w:r>
      <w:r>
        <w:rPr>
          <w:rFonts w:ascii="Times New Roman" w:hAnsiTheme="minorEastAsia" w:eastAsiaTheme="minorEastAsia"/>
          <w:szCs w:val="21"/>
          <w:lang w:val="zh-CN"/>
        </w:rPr>
        <w:t>，配成</w:t>
      </w:r>
      <w:r>
        <w:rPr>
          <w:rFonts w:ascii="Times New Roman" w:eastAsiaTheme="minorEastAsia"/>
          <w:szCs w:val="21"/>
          <w:lang w:val="zh-CN"/>
        </w:rPr>
        <w:t>pH</w:t>
      </w:r>
      <w:r>
        <w:rPr>
          <w:rFonts w:ascii="Times New Roman" w:hAnsiTheme="minorEastAsia" w:eastAsiaTheme="minorEastAsia"/>
          <w:szCs w:val="21"/>
          <w:lang w:val="zh-CN"/>
        </w:rPr>
        <w:t>值为</w:t>
      </w:r>
      <w:r>
        <w:rPr>
          <w:rFonts w:ascii="Times New Roman" w:eastAsiaTheme="minorEastAsia"/>
          <w:szCs w:val="21"/>
          <w:lang w:val="zh-CN"/>
        </w:rPr>
        <w:t>6.8</w:t>
      </w:r>
      <w:r>
        <w:rPr>
          <w:rFonts w:ascii="Times New Roman" w:hAnsiTheme="minorEastAsia" w:eastAsiaTheme="minorEastAsia"/>
          <w:szCs w:val="21"/>
          <w:lang w:val="zh-CN"/>
        </w:rPr>
        <w:t>的磷酸盐缓冲溶液。</w:t>
      </w:r>
    </w:p>
    <w:p>
      <w:pPr>
        <w:pStyle w:val="82"/>
        <w:numPr>
          <w:ilvl w:val="1"/>
          <w:numId w:val="2"/>
        </w:numPr>
        <w:spacing w:beforeLines="20" w:afterLines="20" w:line="276" w:lineRule="auto"/>
        <w:rPr>
          <w:rFonts w:ascii="Times New Roman" w:eastAsiaTheme="minorEastAsia"/>
          <w:szCs w:val="21"/>
          <w:lang w:val="zh-CN"/>
        </w:rPr>
      </w:pPr>
      <w:r>
        <w:rPr>
          <w:rFonts w:ascii="Times New Roman" w:eastAsiaTheme="minorEastAsia"/>
          <w:szCs w:val="21"/>
          <w:lang w:val="zh-CN"/>
        </w:rPr>
        <w:t>0.2 mol/L</w:t>
      </w:r>
      <w:r>
        <w:rPr>
          <w:rFonts w:ascii="Times New Roman" w:hAnsiTheme="minorEastAsia" w:eastAsiaTheme="minorEastAsia"/>
          <w:szCs w:val="21"/>
          <w:lang w:val="zh-CN"/>
        </w:rPr>
        <w:t>三氯乙酸（</w:t>
      </w:r>
      <w:r>
        <w:rPr>
          <w:rFonts w:ascii="Times New Roman" w:eastAsiaTheme="minorEastAsia"/>
          <w:szCs w:val="21"/>
          <w:lang w:val="zh-CN"/>
        </w:rPr>
        <w:t>TCA</w:t>
      </w:r>
      <w:r>
        <w:rPr>
          <w:rFonts w:ascii="Times New Roman" w:hAnsiTheme="minorEastAsia" w:eastAsiaTheme="minorEastAsia"/>
          <w:szCs w:val="21"/>
          <w:lang w:val="zh-CN"/>
        </w:rPr>
        <w:t>）溶液</w:t>
      </w:r>
      <w:r>
        <w:rPr>
          <w:rFonts w:hint="eastAsia" w:ascii="Times New Roman" w:hAnsiTheme="minorEastAsia" w:eastAsiaTheme="minorEastAsia"/>
          <w:szCs w:val="21"/>
          <w:lang w:val="zh-CN"/>
        </w:rPr>
        <w:t>：</w:t>
      </w:r>
      <w:r>
        <w:rPr>
          <w:rFonts w:ascii="Times New Roman" w:hAnsiTheme="minorEastAsia" w:eastAsiaTheme="minorEastAsia"/>
          <w:szCs w:val="21"/>
          <w:lang w:val="zh-CN"/>
        </w:rPr>
        <w:t>精密称取</w:t>
      </w:r>
      <w:r>
        <w:rPr>
          <w:rFonts w:ascii="Times New Roman" w:eastAsiaTheme="minorEastAsia"/>
          <w:szCs w:val="21"/>
          <w:lang w:val="zh-CN"/>
        </w:rPr>
        <w:t>32.68 g TCA</w:t>
      </w:r>
      <w:r>
        <w:rPr>
          <w:rFonts w:ascii="Times New Roman" w:hAnsiTheme="minorEastAsia" w:eastAsiaTheme="minorEastAsia"/>
          <w:szCs w:val="21"/>
          <w:lang w:val="zh-CN"/>
        </w:rPr>
        <w:t>，用适量去离子水溶解并稀释至1000</w:t>
      </w:r>
      <w:r>
        <w:rPr>
          <w:rFonts w:ascii="Times New Roman" w:eastAsiaTheme="minorEastAsia"/>
          <w:szCs w:val="21"/>
          <w:lang w:val="zh-CN"/>
        </w:rPr>
        <w:t xml:space="preserve"> mL</w:t>
      </w:r>
      <w:r>
        <w:rPr>
          <w:rFonts w:ascii="Times New Roman" w:hAnsiTheme="minorEastAsia" w:eastAsiaTheme="minorEastAsia"/>
          <w:szCs w:val="21"/>
          <w:lang w:val="zh-CN"/>
        </w:rPr>
        <w:t>即得。</w:t>
      </w:r>
    </w:p>
    <w:p>
      <w:pPr>
        <w:pStyle w:val="82"/>
        <w:numPr>
          <w:ilvl w:val="1"/>
          <w:numId w:val="2"/>
        </w:numPr>
        <w:spacing w:beforeLines="20" w:afterLines="20" w:line="276" w:lineRule="auto"/>
        <w:rPr>
          <w:rFonts w:ascii="Times New Roman" w:eastAsiaTheme="minorEastAsia"/>
          <w:szCs w:val="21"/>
          <w:lang w:val="zh-CN"/>
        </w:rPr>
      </w:pPr>
      <w:r>
        <w:rPr>
          <w:rFonts w:ascii="Times New Roman" w:eastAsiaTheme="minorEastAsia"/>
          <w:szCs w:val="21"/>
          <w:lang w:val="zh-CN"/>
        </w:rPr>
        <w:t>0.96</w:t>
      </w:r>
      <w:r>
        <w:rPr>
          <w:rFonts w:ascii="Times New Roman" w:hAnsiTheme="minorEastAsia" w:eastAsiaTheme="minorEastAsia"/>
          <w:szCs w:val="21"/>
          <w:lang w:val="zh-CN"/>
        </w:rPr>
        <w:t>％纤维蛋白原溶液：移取</w:t>
      </w:r>
      <w:r>
        <w:rPr>
          <w:rFonts w:ascii="Times New Roman" w:eastAsiaTheme="minorEastAsia"/>
          <w:szCs w:val="21"/>
          <w:lang w:val="zh-CN"/>
        </w:rPr>
        <w:t>10 mL</w:t>
      </w:r>
      <w:r>
        <w:rPr>
          <w:rFonts w:ascii="Times New Roman" w:hAnsiTheme="minorEastAsia" w:eastAsiaTheme="minorEastAsia"/>
          <w:szCs w:val="21"/>
          <w:lang w:val="zh-CN"/>
        </w:rPr>
        <w:t>磷酸盐缓冲液（</w:t>
      </w:r>
      <w:r>
        <w:rPr>
          <w:rFonts w:ascii="Times New Roman" w:eastAsiaTheme="minorEastAsia"/>
          <w:szCs w:val="21"/>
          <w:lang w:val="zh-CN"/>
        </w:rPr>
        <w:t>0.01 mol/L</w:t>
      </w:r>
      <w:r>
        <w:rPr>
          <w:rFonts w:ascii="Times New Roman" w:hAnsiTheme="minorEastAsia" w:eastAsiaTheme="minorEastAsia"/>
          <w:szCs w:val="21"/>
          <w:lang w:val="zh-CN"/>
        </w:rPr>
        <w:t>）至锥形瓶中，加入</w:t>
      </w:r>
      <w:r>
        <w:rPr>
          <w:rFonts w:ascii="Times New Roman" w:eastAsiaTheme="minorEastAsia"/>
          <w:szCs w:val="21"/>
          <w:lang w:val="zh-CN"/>
        </w:rPr>
        <w:t>96 mg</w:t>
      </w:r>
      <w:r>
        <w:rPr>
          <w:rFonts w:ascii="Times New Roman" w:hAnsiTheme="minorEastAsia" w:eastAsiaTheme="minorEastAsia"/>
          <w:szCs w:val="21"/>
          <w:lang w:val="zh-CN"/>
        </w:rPr>
        <w:t>纤维蛋白原。超声使其完全溶解，防止起泡。</w:t>
      </w:r>
    </w:p>
    <w:p>
      <w:pPr>
        <w:pStyle w:val="82"/>
        <w:numPr>
          <w:ilvl w:val="1"/>
          <w:numId w:val="2"/>
        </w:numPr>
        <w:spacing w:beforeLines="20" w:afterLines="20" w:line="276" w:lineRule="auto"/>
        <w:ind w:left="840" w:hanging="840" w:hangingChars="400"/>
        <w:rPr>
          <w:rFonts w:ascii="Times New Roman" w:eastAsiaTheme="minorEastAsia"/>
          <w:szCs w:val="21"/>
          <w:lang w:val="zh-CN"/>
        </w:rPr>
      </w:pPr>
      <w:r>
        <w:rPr>
          <w:rFonts w:ascii="Times New Roman" w:hAnsiTheme="minorEastAsia" w:eastAsiaTheme="minorEastAsia"/>
          <w:szCs w:val="21"/>
          <w:lang w:val="zh-CN"/>
        </w:rPr>
        <w:t>凝血酶溶液：临用前用</w:t>
      </w:r>
      <w:r>
        <w:rPr>
          <w:rFonts w:ascii="Times New Roman" w:eastAsiaTheme="minorEastAsia"/>
          <w:szCs w:val="21"/>
          <w:lang w:val="zh-CN"/>
        </w:rPr>
        <w:t>0.01 mol/L</w:t>
      </w:r>
      <w:r>
        <w:rPr>
          <w:rFonts w:ascii="Times New Roman" w:hAnsiTheme="minorEastAsia" w:eastAsiaTheme="minorEastAsia"/>
          <w:szCs w:val="21"/>
          <w:lang w:val="zh-CN"/>
        </w:rPr>
        <w:t>磷酸盐缓冲液稀释</w:t>
      </w:r>
      <w:r>
        <w:rPr>
          <w:rFonts w:ascii="Times New Roman" w:eastAsiaTheme="minorEastAsia"/>
          <w:szCs w:val="21"/>
          <w:lang w:val="zh-CN"/>
        </w:rPr>
        <w:t>50</w:t>
      </w:r>
      <w:r>
        <w:rPr>
          <w:rFonts w:ascii="Times New Roman" w:hAnsiTheme="minorEastAsia" w:eastAsiaTheme="minorEastAsia"/>
          <w:szCs w:val="21"/>
          <w:lang w:val="zh-CN"/>
        </w:rPr>
        <w:t>倍。</w:t>
      </w:r>
    </w:p>
    <w:p>
      <w:pPr>
        <w:pStyle w:val="82"/>
        <w:numPr>
          <w:ilvl w:val="1"/>
          <w:numId w:val="2"/>
        </w:numPr>
        <w:spacing w:beforeLines="20" w:afterLines="20" w:line="276" w:lineRule="auto"/>
        <w:rPr>
          <w:rFonts w:ascii="Times New Roman" w:eastAsiaTheme="minorEastAsia"/>
          <w:szCs w:val="21"/>
          <w:lang w:val="zh-CN"/>
        </w:rPr>
      </w:pPr>
      <w:r>
        <w:rPr>
          <w:rFonts w:ascii="Times New Roman" w:eastAsiaTheme="minorEastAsia"/>
          <w:szCs w:val="21"/>
          <w:lang w:val="zh-CN"/>
        </w:rPr>
        <w:t>1 mol/L</w:t>
      </w:r>
      <w:r>
        <w:rPr>
          <w:rFonts w:ascii="Times New Roman" w:hAnsiTheme="minorEastAsia" w:eastAsiaTheme="minorEastAsia"/>
          <w:szCs w:val="21"/>
          <w:lang w:val="zh-CN"/>
        </w:rPr>
        <w:t>醋酸溶液：精密称取</w:t>
      </w:r>
      <w:r>
        <w:rPr>
          <w:rFonts w:ascii="Times New Roman" w:eastAsiaTheme="minorEastAsia"/>
          <w:szCs w:val="21"/>
          <w:lang w:val="zh-CN"/>
        </w:rPr>
        <w:t>60.1 g</w:t>
      </w:r>
      <w:r>
        <w:rPr>
          <w:rFonts w:hint="eastAsia" w:ascii="Times New Roman" w:eastAsiaTheme="minorEastAsia"/>
          <w:szCs w:val="21"/>
          <w:lang w:val="zh-CN"/>
        </w:rPr>
        <w:t xml:space="preserve"> </w:t>
      </w:r>
      <w:r>
        <w:rPr>
          <w:rFonts w:ascii="Times New Roman" w:eastAsiaTheme="minorEastAsia"/>
          <w:szCs w:val="21"/>
          <w:lang w:val="zh-CN"/>
        </w:rPr>
        <w:t>CH</w:t>
      </w:r>
      <w:r>
        <w:rPr>
          <w:rFonts w:ascii="Times New Roman" w:eastAsiaTheme="minorEastAsia"/>
          <w:szCs w:val="21"/>
          <w:vertAlign w:val="subscript"/>
          <w:lang w:val="zh-CN"/>
        </w:rPr>
        <w:t>3</w:t>
      </w:r>
      <w:r>
        <w:rPr>
          <w:rFonts w:ascii="Times New Roman" w:eastAsiaTheme="minorEastAsia"/>
          <w:szCs w:val="21"/>
          <w:lang w:val="zh-CN"/>
        </w:rPr>
        <w:t>COOH</w:t>
      </w:r>
      <w:r>
        <w:rPr>
          <w:rFonts w:ascii="Times New Roman" w:hAnsiTheme="minorEastAsia" w:eastAsiaTheme="minorEastAsia"/>
          <w:szCs w:val="21"/>
          <w:lang w:val="zh-CN"/>
        </w:rPr>
        <w:t>，用适量去离子水溶解并稀释至</w:t>
      </w:r>
      <w:r>
        <w:rPr>
          <w:rFonts w:ascii="Times New Roman" w:eastAsiaTheme="minorEastAsia"/>
          <w:szCs w:val="21"/>
          <w:lang w:val="zh-CN"/>
        </w:rPr>
        <w:t>1000 mL</w:t>
      </w:r>
      <w:r>
        <w:rPr>
          <w:rFonts w:ascii="Times New Roman" w:hAnsiTheme="minorEastAsia" w:eastAsiaTheme="minorEastAsia"/>
          <w:szCs w:val="21"/>
          <w:lang w:val="zh-CN"/>
        </w:rPr>
        <w:t>即得。</w:t>
      </w:r>
    </w:p>
    <w:p>
      <w:pPr>
        <w:pStyle w:val="82"/>
        <w:numPr>
          <w:ilvl w:val="1"/>
          <w:numId w:val="2"/>
        </w:numPr>
        <w:spacing w:beforeLines="20" w:afterLines="20" w:line="276" w:lineRule="auto"/>
        <w:rPr>
          <w:rFonts w:ascii="Times New Roman" w:eastAsiaTheme="minorEastAsia"/>
          <w:szCs w:val="21"/>
          <w:lang w:val="zh-CN"/>
        </w:rPr>
      </w:pPr>
      <w:r>
        <w:rPr>
          <w:rFonts w:ascii="Times New Roman" w:eastAsiaTheme="minorEastAsia"/>
          <w:szCs w:val="21"/>
          <w:lang w:val="zh-CN"/>
        </w:rPr>
        <w:t>1 mol/L</w:t>
      </w:r>
      <w:r>
        <w:rPr>
          <w:rFonts w:ascii="Times New Roman" w:hAnsiTheme="minorEastAsia" w:eastAsiaTheme="minorEastAsia"/>
          <w:szCs w:val="21"/>
          <w:lang w:val="zh-CN"/>
        </w:rPr>
        <w:t>醋酸盐缓冲液（</w:t>
      </w:r>
      <w:r>
        <w:rPr>
          <w:rFonts w:ascii="Times New Roman" w:eastAsiaTheme="minorEastAsia"/>
          <w:szCs w:val="21"/>
          <w:lang w:val="zh-CN"/>
        </w:rPr>
        <w:t>pH</w:t>
      </w:r>
      <w:r>
        <w:rPr>
          <w:rFonts w:hint="eastAsia" w:ascii="Times New Roman" w:eastAsiaTheme="minorEastAsia"/>
          <w:szCs w:val="21"/>
          <w:lang w:val="zh-CN"/>
        </w:rPr>
        <w:t xml:space="preserve"> </w:t>
      </w:r>
      <w:r>
        <w:rPr>
          <w:rFonts w:ascii="Times New Roman" w:eastAsiaTheme="minorEastAsia"/>
          <w:szCs w:val="21"/>
          <w:lang w:val="zh-CN"/>
        </w:rPr>
        <w:t>6.0</w:t>
      </w:r>
      <w:r>
        <w:rPr>
          <w:rFonts w:ascii="Times New Roman" w:hAnsiTheme="minorEastAsia" w:eastAsiaTheme="minorEastAsia"/>
          <w:szCs w:val="21"/>
          <w:lang w:val="zh-CN"/>
        </w:rPr>
        <w:t>）：精密称取</w:t>
      </w:r>
      <w:r>
        <w:rPr>
          <w:rFonts w:ascii="Times New Roman" w:eastAsiaTheme="minorEastAsia"/>
          <w:szCs w:val="21"/>
          <w:lang w:val="zh-CN"/>
        </w:rPr>
        <w:t>129.6 gCH</w:t>
      </w:r>
      <w:r>
        <w:rPr>
          <w:rFonts w:ascii="Times New Roman" w:eastAsiaTheme="minorEastAsia"/>
          <w:szCs w:val="21"/>
          <w:vertAlign w:val="subscript"/>
          <w:lang w:val="zh-CN"/>
        </w:rPr>
        <w:t>3</w:t>
      </w:r>
      <w:r>
        <w:rPr>
          <w:rFonts w:ascii="Times New Roman" w:eastAsiaTheme="minorEastAsia"/>
          <w:szCs w:val="21"/>
          <w:lang w:val="zh-CN"/>
        </w:rPr>
        <w:t>COONa·3H</w:t>
      </w:r>
      <w:r>
        <w:rPr>
          <w:rFonts w:ascii="Times New Roman" w:eastAsiaTheme="minorEastAsia"/>
          <w:szCs w:val="21"/>
          <w:vertAlign w:val="subscript"/>
          <w:lang w:val="zh-CN"/>
        </w:rPr>
        <w:t>2</w:t>
      </w:r>
      <w:r>
        <w:rPr>
          <w:rFonts w:ascii="Times New Roman" w:eastAsiaTheme="minorEastAsia"/>
          <w:szCs w:val="21"/>
          <w:lang w:val="zh-CN"/>
        </w:rPr>
        <w:t>O</w:t>
      </w:r>
      <w:r>
        <w:rPr>
          <w:rFonts w:ascii="Times New Roman" w:hAnsiTheme="minorEastAsia" w:eastAsiaTheme="minorEastAsia"/>
          <w:szCs w:val="21"/>
          <w:lang w:val="zh-CN"/>
        </w:rPr>
        <w:t>，用约</w:t>
      </w:r>
      <w:r>
        <w:rPr>
          <w:rFonts w:ascii="Times New Roman" w:eastAsiaTheme="minorEastAsia"/>
          <w:szCs w:val="21"/>
          <w:lang w:val="zh-CN"/>
        </w:rPr>
        <w:t>500mL</w:t>
      </w:r>
      <w:r>
        <w:rPr>
          <w:rFonts w:ascii="Times New Roman" w:hAnsiTheme="minorEastAsia" w:eastAsiaTheme="minorEastAsia"/>
          <w:szCs w:val="21"/>
          <w:lang w:val="zh-CN"/>
        </w:rPr>
        <w:t>去离子水溶解，向其中加入</w:t>
      </w:r>
      <w:r>
        <w:rPr>
          <w:rFonts w:ascii="Times New Roman" w:eastAsiaTheme="minorEastAsia"/>
          <w:szCs w:val="21"/>
          <w:lang w:val="zh-CN"/>
        </w:rPr>
        <w:t>1 mol/L</w:t>
      </w:r>
      <w:r>
        <w:rPr>
          <w:rFonts w:ascii="Times New Roman" w:hAnsiTheme="minorEastAsia" w:eastAsiaTheme="minorEastAsia"/>
          <w:szCs w:val="21"/>
          <w:lang w:val="zh-CN"/>
        </w:rPr>
        <w:t>醋酸溶液至</w:t>
      </w:r>
      <w:r>
        <w:rPr>
          <w:rFonts w:ascii="Times New Roman" w:eastAsiaTheme="minorEastAsia"/>
          <w:szCs w:val="21"/>
          <w:lang w:val="zh-CN"/>
        </w:rPr>
        <w:t>pH=6.0</w:t>
      </w:r>
      <w:r>
        <w:rPr>
          <w:rFonts w:ascii="Times New Roman" w:hAnsiTheme="minorEastAsia" w:eastAsiaTheme="minorEastAsia"/>
          <w:szCs w:val="21"/>
          <w:lang w:val="zh-CN"/>
        </w:rPr>
        <w:t>后，用去离子水稀释至</w:t>
      </w:r>
      <w:r>
        <w:rPr>
          <w:rFonts w:ascii="Times New Roman" w:eastAsiaTheme="minorEastAsia"/>
          <w:szCs w:val="21"/>
          <w:lang w:val="zh-CN"/>
        </w:rPr>
        <w:t>1000 mL</w:t>
      </w:r>
      <w:r>
        <w:rPr>
          <w:rFonts w:ascii="Times New Roman" w:hAnsiTheme="minorEastAsia" w:eastAsiaTheme="minorEastAsia"/>
          <w:szCs w:val="21"/>
          <w:lang w:val="zh-CN"/>
        </w:rPr>
        <w:t>即得。</w:t>
      </w:r>
    </w:p>
    <w:p>
      <w:pPr>
        <w:pStyle w:val="82"/>
        <w:numPr>
          <w:ilvl w:val="1"/>
          <w:numId w:val="2"/>
        </w:numPr>
        <w:spacing w:beforeLines="20" w:afterLines="20" w:line="276" w:lineRule="auto"/>
        <w:rPr>
          <w:rFonts w:ascii="Times New Roman" w:eastAsiaTheme="minorEastAsia"/>
          <w:szCs w:val="21"/>
          <w:lang w:val="zh-CN"/>
        </w:rPr>
      </w:pPr>
      <w:r>
        <w:rPr>
          <w:rFonts w:ascii="Times New Roman" w:eastAsiaTheme="minorEastAsia"/>
          <w:szCs w:val="21"/>
          <w:lang w:val="zh-CN"/>
        </w:rPr>
        <w:t>10％Triton X-100</w:t>
      </w:r>
      <w:r>
        <w:rPr>
          <w:rFonts w:ascii="Times New Roman" w:hAnsiTheme="minorEastAsia" w:eastAsiaTheme="minorEastAsia"/>
          <w:szCs w:val="21"/>
          <w:lang w:val="zh-CN"/>
        </w:rPr>
        <w:t>溶液：称取</w:t>
      </w:r>
      <w:r>
        <w:rPr>
          <w:rFonts w:ascii="Times New Roman" w:eastAsiaTheme="minorEastAsia"/>
          <w:szCs w:val="21"/>
          <w:lang w:val="zh-CN"/>
        </w:rPr>
        <w:t>10</w:t>
      </w:r>
      <w:r>
        <w:rPr>
          <w:rFonts w:hint="eastAsia" w:ascii="Times New Roman" w:eastAsiaTheme="minorEastAsia"/>
          <w:szCs w:val="21"/>
          <w:lang w:val="zh-CN"/>
        </w:rPr>
        <w:t xml:space="preserve"> </w:t>
      </w:r>
      <w:r>
        <w:rPr>
          <w:rFonts w:ascii="Times New Roman" w:eastAsiaTheme="minorEastAsia"/>
          <w:szCs w:val="21"/>
          <w:lang w:val="zh-CN"/>
        </w:rPr>
        <w:t>g Triton X-100</w:t>
      </w:r>
      <w:r>
        <w:rPr>
          <w:rFonts w:ascii="Times New Roman" w:hAnsiTheme="minorEastAsia" w:eastAsiaTheme="minorEastAsia"/>
          <w:szCs w:val="21"/>
          <w:lang w:val="zh-CN"/>
        </w:rPr>
        <w:t>，在加热条件下用适量去离子水溶解，再补加去离子水至</w:t>
      </w:r>
      <w:r>
        <w:rPr>
          <w:rFonts w:ascii="Times New Roman" w:eastAsiaTheme="minorEastAsia"/>
          <w:szCs w:val="21"/>
          <w:lang w:val="zh-CN"/>
        </w:rPr>
        <w:t>100 mL</w:t>
      </w:r>
      <w:r>
        <w:rPr>
          <w:rFonts w:ascii="Times New Roman" w:hAnsiTheme="minorEastAsia" w:eastAsiaTheme="minorEastAsia"/>
          <w:szCs w:val="21"/>
          <w:lang w:val="zh-CN"/>
        </w:rPr>
        <w:t>即得。</w:t>
      </w:r>
    </w:p>
    <w:p>
      <w:pPr>
        <w:pStyle w:val="82"/>
        <w:numPr>
          <w:ilvl w:val="1"/>
          <w:numId w:val="2"/>
        </w:numPr>
        <w:spacing w:beforeLines="20" w:afterLines="20" w:line="276" w:lineRule="auto"/>
        <w:rPr>
          <w:rFonts w:ascii="Times New Roman" w:hAnsiTheme="minorEastAsia" w:eastAsiaTheme="minorEastAsia"/>
          <w:szCs w:val="21"/>
          <w:lang w:val="zh-CN"/>
        </w:rPr>
      </w:pPr>
      <w:r>
        <w:rPr>
          <w:rFonts w:ascii="Times New Roman" w:hAnsiTheme="minorEastAsia" w:eastAsiaTheme="minorEastAsia"/>
          <w:szCs w:val="21"/>
          <w:lang w:val="zh-CN"/>
        </w:rPr>
        <w:t>稀释剂：精密称取0.334</w:t>
      </w:r>
      <w:r>
        <w:rPr>
          <w:rFonts w:hint="eastAsia" w:ascii="Times New Roman" w:hAnsiTheme="minorEastAsia" w:eastAsiaTheme="minorEastAsia"/>
          <w:szCs w:val="21"/>
          <w:lang w:val="zh-CN"/>
        </w:rPr>
        <w:t xml:space="preserve"> </w:t>
      </w:r>
      <w:r>
        <w:rPr>
          <w:rFonts w:ascii="Times New Roman" w:hAnsiTheme="minorEastAsia" w:eastAsiaTheme="minorEastAsia"/>
          <w:szCs w:val="21"/>
          <w:lang w:val="zh-CN"/>
        </w:rPr>
        <w:t>g（终浓度2</w:t>
      </w:r>
      <w:r>
        <w:rPr>
          <w:rFonts w:hint="eastAsia" w:ascii="Times New Roman" w:hAnsiTheme="minorEastAsia" w:eastAsiaTheme="minorEastAsia"/>
          <w:szCs w:val="21"/>
          <w:lang w:val="zh-CN"/>
        </w:rPr>
        <w:t xml:space="preserve"> </w:t>
      </w:r>
      <w:r>
        <w:rPr>
          <w:rFonts w:ascii="Times New Roman" w:hAnsiTheme="minorEastAsia" w:eastAsiaTheme="minorEastAsia"/>
          <w:szCs w:val="21"/>
          <w:lang w:val="zh-CN"/>
        </w:rPr>
        <w:t xml:space="preserve"> mmol/L）CaSO</w:t>
      </w:r>
      <w:r>
        <w:rPr>
          <w:rFonts w:ascii="Times New Roman" w:hAnsiTheme="minorEastAsia" w:eastAsiaTheme="minorEastAsia"/>
          <w:szCs w:val="21"/>
          <w:vertAlign w:val="subscript"/>
          <w:lang w:val="zh-CN"/>
        </w:rPr>
        <w:t>4</w:t>
      </w:r>
      <w:r>
        <w:rPr>
          <w:rFonts w:ascii="Times New Roman" w:hAnsiTheme="minorEastAsia" w:eastAsiaTheme="minorEastAsia"/>
          <w:szCs w:val="21"/>
          <w:lang w:val="zh-CN"/>
        </w:rPr>
        <w:t>·2H</w:t>
      </w:r>
      <w:r>
        <w:rPr>
          <w:rFonts w:ascii="Times New Roman" w:hAnsiTheme="minorEastAsia" w:eastAsiaTheme="minorEastAsia"/>
          <w:szCs w:val="21"/>
          <w:vertAlign w:val="subscript"/>
          <w:lang w:val="zh-CN"/>
        </w:rPr>
        <w:t>2</w:t>
      </w:r>
      <w:r>
        <w:rPr>
          <w:rFonts w:ascii="Times New Roman" w:hAnsiTheme="minorEastAsia" w:eastAsiaTheme="minorEastAsia"/>
          <w:szCs w:val="21"/>
          <w:lang w:val="zh-CN"/>
        </w:rPr>
        <w:t>O和0.585</w:t>
      </w:r>
      <w:r>
        <w:rPr>
          <w:rFonts w:hint="eastAsia" w:ascii="Times New Roman" w:hAnsiTheme="minorEastAsia" w:eastAsiaTheme="minorEastAsia"/>
          <w:szCs w:val="21"/>
          <w:lang w:val="zh-CN"/>
        </w:rPr>
        <w:t xml:space="preserve"> </w:t>
      </w:r>
      <w:r>
        <w:rPr>
          <w:rFonts w:ascii="Times New Roman" w:hAnsiTheme="minorEastAsia" w:eastAsiaTheme="minorEastAsia"/>
          <w:szCs w:val="21"/>
          <w:lang w:val="zh-CN"/>
        </w:rPr>
        <w:t>g（终浓度10 mmol/L）NaCl，用适量去离子水溶解，向其中加入1 mol/L醋酸盐缓冲液2.0 mL（pH</w:t>
      </w:r>
      <w:r>
        <w:rPr>
          <w:rFonts w:hint="eastAsia" w:ascii="Times New Roman" w:hAnsiTheme="minorEastAsia" w:eastAsiaTheme="minorEastAsia"/>
          <w:szCs w:val="21"/>
          <w:lang w:val="zh-CN"/>
        </w:rPr>
        <w:t xml:space="preserve"> </w:t>
      </w:r>
      <w:r>
        <w:rPr>
          <w:rFonts w:ascii="Times New Roman" w:hAnsiTheme="minorEastAsia" w:eastAsiaTheme="minorEastAsia"/>
          <w:szCs w:val="21"/>
          <w:lang w:val="zh-CN"/>
        </w:rPr>
        <w:t>6.0）以及10％Triton X-100溶液0.5</w:t>
      </w:r>
      <w:r>
        <w:rPr>
          <w:rFonts w:hint="eastAsia" w:ascii="Times New Roman" w:hAnsiTheme="minorEastAsia" w:eastAsiaTheme="minorEastAsia"/>
          <w:szCs w:val="21"/>
          <w:lang w:val="zh-CN"/>
        </w:rPr>
        <w:t xml:space="preserve"> </w:t>
      </w:r>
      <w:r>
        <w:rPr>
          <w:rFonts w:ascii="Times New Roman" w:hAnsiTheme="minorEastAsia" w:eastAsiaTheme="minorEastAsia"/>
          <w:szCs w:val="21"/>
          <w:lang w:val="zh-CN"/>
        </w:rPr>
        <w:t>mL（最终浓度为0.005％）后，用去离子水稀释至1000 mL即得。</w:t>
      </w:r>
    </w:p>
    <w:p>
      <w:pPr>
        <w:pStyle w:val="82"/>
        <w:numPr>
          <w:ilvl w:val="0"/>
          <w:numId w:val="2"/>
        </w:numPr>
        <w:spacing w:before="156" w:after="156"/>
        <w:rPr>
          <w:rFonts w:hAnsi="黑体"/>
        </w:rPr>
      </w:pPr>
      <w:r>
        <w:rPr>
          <w:rFonts w:hAnsi="黑体"/>
        </w:rPr>
        <w:t>仪器和设备</w:t>
      </w:r>
    </w:p>
    <w:p>
      <w:pPr>
        <w:pStyle w:val="82"/>
        <w:numPr>
          <w:ilvl w:val="1"/>
          <w:numId w:val="2"/>
        </w:numPr>
        <w:spacing w:beforeLines="20" w:afterLines="20" w:line="276" w:lineRule="auto"/>
        <w:rPr>
          <w:rFonts w:ascii="Times New Roman" w:eastAsiaTheme="minorEastAsia"/>
          <w:szCs w:val="21"/>
          <w:lang w:val="zh-CN"/>
        </w:rPr>
      </w:pPr>
      <w:r>
        <w:rPr>
          <w:rFonts w:ascii="Times New Roman" w:hAnsiTheme="minorEastAsia" w:eastAsiaTheme="minorEastAsia"/>
          <w:szCs w:val="21"/>
          <w:lang w:val="zh-CN"/>
        </w:rPr>
        <w:t>水浴锅：（</w:t>
      </w:r>
      <w:r>
        <w:rPr>
          <w:rFonts w:ascii="Times New Roman" w:eastAsiaTheme="minorEastAsia"/>
          <w:szCs w:val="21"/>
          <w:lang w:val="zh-CN"/>
        </w:rPr>
        <w:t>37±0.5</w:t>
      </w:r>
      <w:r>
        <w:rPr>
          <w:rFonts w:ascii="Times New Roman" w:hAnsiTheme="minorEastAsia" w:eastAsiaTheme="minorEastAsia"/>
          <w:szCs w:val="21"/>
          <w:lang w:val="zh-CN"/>
        </w:rPr>
        <w:t>）</w:t>
      </w:r>
      <w:r>
        <w:rPr>
          <w:rFonts w:asciiTheme="minorEastAsia" w:hAnsiTheme="minorEastAsia" w:eastAsiaTheme="minorEastAsia"/>
          <w:szCs w:val="21"/>
          <w:lang w:val="zh-CN"/>
        </w:rPr>
        <w:t>℃</w:t>
      </w:r>
      <w:r>
        <w:rPr>
          <w:rFonts w:ascii="Times New Roman" w:hAnsiTheme="minorEastAsia" w:eastAsiaTheme="minorEastAsia"/>
          <w:szCs w:val="21"/>
          <w:lang w:val="zh-CN"/>
        </w:rPr>
        <w:t>；</w:t>
      </w:r>
    </w:p>
    <w:p>
      <w:pPr>
        <w:pStyle w:val="82"/>
        <w:numPr>
          <w:ilvl w:val="1"/>
          <w:numId w:val="2"/>
        </w:numPr>
        <w:spacing w:beforeLines="20" w:afterLines="20" w:line="276" w:lineRule="auto"/>
        <w:rPr>
          <w:rFonts w:ascii="Times New Roman" w:hAnsiTheme="minorEastAsia" w:eastAsiaTheme="minorEastAsia"/>
          <w:szCs w:val="21"/>
          <w:lang w:val="zh-CN"/>
        </w:rPr>
      </w:pPr>
      <w:r>
        <w:rPr>
          <w:rFonts w:ascii="Times New Roman" w:hAnsiTheme="minorEastAsia" w:eastAsiaTheme="minorEastAsia"/>
          <w:szCs w:val="21"/>
          <w:lang w:val="zh-CN"/>
        </w:rPr>
        <w:t>分析天平，感量为 0.1 mg</w:t>
      </w:r>
    </w:p>
    <w:p>
      <w:pPr>
        <w:pStyle w:val="82"/>
        <w:numPr>
          <w:ilvl w:val="1"/>
          <w:numId w:val="2"/>
        </w:numPr>
        <w:spacing w:beforeLines="20" w:afterLines="20" w:line="276" w:lineRule="auto"/>
        <w:rPr>
          <w:rFonts w:ascii="Times New Roman" w:hAnsiTheme="minorEastAsia" w:eastAsiaTheme="minorEastAsia"/>
          <w:szCs w:val="21"/>
          <w:lang w:val="zh-CN"/>
        </w:rPr>
      </w:pPr>
      <w:r>
        <w:rPr>
          <w:rFonts w:ascii="Times New Roman" w:hAnsiTheme="minorEastAsia" w:eastAsiaTheme="minorEastAsia"/>
          <w:szCs w:val="21"/>
          <w:lang w:val="zh-CN"/>
        </w:rPr>
        <w:t>超纯水仪</w:t>
      </w:r>
    </w:p>
    <w:p>
      <w:pPr>
        <w:pStyle w:val="82"/>
        <w:numPr>
          <w:ilvl w:val="1"/>
          <w:numId w:val="2"/>
        </w:numPr>
        <w:spacing w:beforeLines="20" w:afterLines="20" w:line="276" w:lineRule="auto"/>
        <w:rPr>
          <w:rFonts w:ascii="Times New Roman" w:hAnsiTheme="minorEastAsia" w:eastAsiaTheme="minorEastAsia"/>
          <w:szCs w:val="21"/>
          <w:lang w:val="zh-CN"/>
        </w:rPr>
      </w:pPr>
      <w:r>
        <w:rPr>
          <w:rFonts w:ascii="Times New Roman" w:hAnsiTheme="minorEastAsia" w:eastAsiaTheme="minorEastAsia"/>
          <w:szCs w:val="21"/>
          <w:lang w:val="zh-CN"/>
        </w:rPr>
        <w:t>pH计</w:t>
      </w:r>
    </w:p>
    <w:p>
      <w:pPr>
        <w:pStyle w:val="82"/>
        <w:numPr>
          <w:ilvl w:val="1"/>
          <w:numId w:val="2"/>
        </w:numPr>
        <w:spacing w:beforeLines="20" w:afterLines="20" w:line="276" w:lineRule="auto"/>
        <w:rPr>
          <w:rFonts w:ascii="Times New Roman" w:hAnsiTheme="minorEastAsia" w:eastAsiaTheme="minorEastAsia"/>
          <w:szCs w:val="21"/>
          <w:lang w:val="zh-CN"/>
        </w:rPr>
      </w:pPr>
      <w:r>
        <w:rPr>
          <w:rFonts w:ascii="Times New Roman" w:hAnsiTheme="minorEastAsia" w:eastAsiaTheme="minorEastAsia"/>
          <w:szCs w:val="21"/>
          <w:lang w:val="zh-CN"/>
        </w:rPr>
        <w:t>涡旋混合器</w:t>
      </w:r>
    </w:p>
    <w:p>
      <w:pPr>
        <w:pStyle w:val="82"/>
        <w:numPr>
          <w:ilvl w:val="1"/>
          <w:numId w:val="2"/>
        </w:numPr>
        <w:spacing w:beforeLines="20" w:afterLines="20" w:line="276" w:lineRule="auto"/>
        <w:rPr>
          <w:rFonts w:ascii="Times New Roman" w:hAnsiTheme="minorEastAsia" w:eastAsiaTheme="minorEastAsia"/>
          <w:szCs w:val="21"/>
          <w:lang w:val="zh-CN"/>
        </w:rPr>
      </w:pPr>
      <w:r>
        <w:rPr>
          <w:rFonts w:ascii="Times New Roman" w:hAnsiTheme="minorEastAsia" w:eastAsiaTheme="minorEastAsia"/>
          <w:szCs w:val="21"/>
          <w:lang w:val="zh-CN"/>
        </w:rPr>
        <w:t>离心机，转速≥12000转/min</w:t>
      </w:r>
    </w:p>
    <w:p>
      <w:pPr>
        <w:pStyle w:val="82"/>
        <w:numPr>
          <w:ilvl w:val="1"/>
          <w:numId w:val="2"/>
        </w:numPr>
        <w:spacing w:beforeLines="20" w:afterLines="20" w:line="276" w:lineRule="auto"/>
        <w:rPr>
          <w:rFonts w:ascii="Times New Roman" w:hAnsiTheme="minorEastAsia" w:eastAsiaTheme="minorEastAsia"/>
          <w:szCs w:val="21"/>
          <w:lang w:val="zh-CN"/>
        </w:rPr>
      </w:pPr>
      <w:r>
        <w:rPr>
          <w:rFonts w:ascii="Times New Roman" w:hAnsiTheme="minorEastAsia" w:eastAsiaTheme="minorEastAsia"/>
          <w:szCs w:val="21"/>
          <w:lang w:val="zh-CN"/>
        </w:rPr>
        <w:t>10</w:t>
      </w:r>
      <w:r>
        <w:rPr>
          <w:rFonts w:hint="eastAsia" w:ascii="Times New Roman" w:hAnsiTheme="minorEastAsia" w:eastAsiaTheme="minorEastAsia"/>
          <w:szCs w:val="21"/>
          <w:lang w:val="zh-CN"/>
        </w:rPr>
        <w:t xml:space="preserve"> </w:t>
      </w:r>
      <w:r>
        <w:rPr>
          <w:rFonts w:ascii="Times New Roman" w:hAnsiTheme="minorEastAsia" w:eastAsiaTheme="minorEastAsia"/>
          <w:szCs w:val="21"/>
          <w:lang w:val="zh-CN"/>
        </w:rPr>
        <w:t>mL离心管</w:t>
      </w:r>
    </w:p>
    <w:p>
      <w:pPr>
        <w:pStyle w:val="82"/>
        <w:numPr>
          <w:ilvl w:val="1"/>
          <w:numId w:val="2"/>
        </w:numPr>
        <w:spacing w:beforeLines="20" w:afterLines="20" w:line="276" w:lineRule="auto"/>
        <w:rPr>
          <w:rFonts w:ascii="Times New Roman" w:hAnsiTheme="minorEastAsia" w:eastAsiaTheme="minorEastAsia"/>
          <w:szCs w:val="21"/>
          <w:lang w:val="zh-CN"/>
        </w:rPr>
      </w:pPr>
      <w:r>
        <w:rPr>
          <w:rFonts w:ascii="Times New Roman" w:hAnsiTheme="minorEastAsia" w:eastAsiaTheme="minorEastAsia"/>
          <w:szCs w:val="21"/>
          <w:lang w:val="zh-CN"/>
        </w:rPr>
        <w:t>紫外</w:t>
      </w:r>
      <w:r>
        <w:rPr>
          <w:rFonts w:hint="eastAsia" w:ascii="Times New Roman" w:hAnsiTheme="minorEastAsia" w:eastAsiaTheme="minorEastAsia"/>
          <w:szCs w:val="21"/>
          <w:lang w:val="zh-CN"/>
        </w:rPr>
        <w:t>可见</w:t>
      </w:r>
      <w:r>
        <w:rPr>
          <w:rFonts w:ascii="Times New Roman" w:hAnsiTheme="minorEastAsia" w:eastAsiaTheme="minorEastAsia"/>
          <w:szCs w:val="21"/>
          <w:lang w:val="zh-CN"/>
        </w:rPr>
        <w:t>分光光度计，</w:t>
      </w:r>
      <w:r>
        <w:rPr>
          <w:rFonts w:hint="eastAsia" w:ascii="Times New Roman" w:hAnsiTheme="minorEastAsia" w:eastAsiaTheme="minorEastAsia"/>
          <w:szCs w:val="21"/>
          <w:lang w:val="zh-CN"/>
        </w:rPr>
        <w:t>配1cm石英比色皿</w:t>
      </w:r>
    </w:p>
    <w:p>
      <w:pPr>
        <w:pStyle w:val="82"/>
        <w:numPr>
          <w:ilvl w:val="0"/>
          <w:numId w:val="2"/>
        </w:numPr>
        <w:spacing w:before="156" w:after="156"/>
        <w:rPr>
          <w:rFonts w:hAnsi="黑体"/>
        </w:rPr>
      </w:pPr>
      <w:r>
        <w:rPr>
          <w:rFonts w:hAnsi="黑体"/>
        </w:rPr>
        <w:t>测试</w:t>
      </w:r>
    </w:p>
    <w:p>
      <w:pPr>
        <w:pStyle w:val="82"/>
        <w:numPr>
          <w:ilvl w:val="1"/>
          <w:numId w:val="2"/>
        </w:numPr>
        <w:spacing w:before="156" w:after="156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样品溶液制备</w:t>
      </w:r>
    </w:p>
    <w:p>
      <w:pPr>
        <w:spacing w:line="276" w:lineRule="auto"/>
        <w:ind w:firstLine="420" w:firstLineChars="200"/>
        <w:rPr>
          <w:rFonts w:eastAsiaTheme="minorEastAsia"/>
          <w:szCs w:val="21"/>
          <w:lang w:val="zh-CN"/>
        </w:rPr>
      </w:pPr>
      <w:r>
        <w:rPr>
          <w:rFonts w:hAnsiTheme="minorEastAsia" w:eastAsiaTheme="minorEastAsia"/>
          <w:szCs w:val="21"/>
          <w:lang w:val="zh-CN"/>
        </w:rPr>
        <w:t>准确称取适量样品（称样量根据不同样品中纳豆激酶的含量而定，大约保证样品溶液中纳豆激酶浓度在</w:t>
      </w:r>
      <w:bookmarkStart w:id="2" w:name="_Hlk517250632"/>
      <w:r>
        <w:rPr>
          <w:rFonts w:eastAsiaTheme="minorEastAsia"/>
          <w:szCs w:val="21"/>
          <w:lang w:val="zh-CN"/>
        </w:rPr>
        <w:t>0.67~1.33</w:t>
      </w:r>
      <w:r>
        <w:rPr>
          <w:rFonts w:hint="eastAsia" w:eastAsiaTheme="minorEastAsia"/>
          <w:szCs w:val="21"/>
          <w:lang w:val="zh-CN"/>
        </w:rPr>
        <w:t xml:space="preserve"> </w:t>
      </w:r>
      <w:r>
        <w:rPr>
          <w:rFonts w:eastAsiaTheme="minorEastAsia"/>
          <w:szCs w:val="21"/>
          <w:lang w:val="zh-CN"/>
        </w:rPr>
        <w:t>FU/mL</w:t>
      </w:r>
      <w:r>
        <w:rPr>
          <w:rFonts w:hAnsiTheme="minorEastAsia" w:eastAsiaTheme="minorEastAsia"/>
          <w:szCs w:val="21"/>
          <w:lang w:val="zh-CN"/>
        </w:rPr>
        <w:t>之间）</w:t>
      </w:r>
      <w:bookmarkEnd w:id="2"/>
      <w:r>
        <w:rPr>
          <w:rFonts w:hAnsiTheme="minorEastAsia" w:eastAsiaTheme="minorEastAsia"/>
          <w:szCs w:val="21"/>
          <w:lang w:val="zh-CN"/>
        </w:rPr>
        <w:t>，用稀释剂溶解，使最终反应液的校正吸光度（</w:t>
      </w:r>
      <w:r>
        <w:rPr>
          <w:rFonts w:eastAsiaTheme="minorEastAsia"/>
          <w:szCs w:val="21"/>
          <w:lang w:val="zh-CN"/>
        </w:rPr>
        <w:t>ΔA</w:t>
      </w:r>
      <w:r>
        <w:rPr>
          <w:rFonts w:hAnsiTheme="minorEastAsia" w:eastAsiaTheme="minorEastAsia"/>
          <w:szCs w:val="21"/>
          <w:lang w:val="zh-CN"/>
        </w:rPr>
        <w:t>）在</w:t>
      </w:r>
      <w:r>
        <w:rPr>
          <w:rFonts w:eastAsiaTheme="minorEastAsia"/>
          <w:szCs w:val="21"/>
          <w:lang w:val="zh-CN"/>
        </w:rPr>
        <w:t>0.04~0.08</w:t>
      </w:r>
      <w:r>
        <w:rPr>
          <w:rFonts w:hAnsiTheme="minorEastAsia" w:eastAsiaTheme="minorEastAsia"/>
          <w:szCs w:val="21"/>
          <w:lang w:val="zh-CN"/>
        </w:rPr>
        <w:t>之间。</w:t>
      </w:r>
      <w:r>
        <w:rPr>
          <w:rFonts w:eastAsiaTheme="minorEastAsia"/>
          <w:szCs w:val="21"/>
          <w:lang w:val="zh-CN"/>
        </w:rPr>
        <w:t xml:space="preserve"> </w:t>
      </w:r>
    </w:p>
    <w:p>
      <w:pPr>
        <w:pStyle w:val="82"/>
        <w:numPr>
          <w:ilvl w:val="1"/>
          <w:numId w:val="2"/>
        </w:numPr>
        <w:spacing w:before="156" w:after="156"/>
        <w:rPr>
          <w:rFonts w:ascii="Times New Roman" w:eastAsiaTheme="minorEastAsia"/>
        </w:rPr>
      </w:pPr>
      <w:r>
        <w:rPr>
          <w:rFonts w:ascii="Times New Roman" w:hAnsiTheme="minorEastAsia" w:eastAsiaTheme="minorEastAsia"/>
        </w:rPr>
        <w:t>测定</w:t>
      </w:r>
    </w:p>
    <w:p>
      <w:pPr>
        <w:pStyle w:val="82"/>
        <w:numPr>
          <w:ilvl w:val="2"/>
          <w:numId w:val="2"/>
        </w:numPr>
        <w:spacing w:before="156" w:after="156"/>
        <w:rPr>
          <w:rFonts w:ascii="Times New Roman" w:eastAsiaTheme="minorEastAsia"/>
          <w:szCs w:val="21"/>
          <w:lang w:val="zh-CN"/>
        </w:rPr>
      </w:pPr>
      <w:r>
        <w:rPr>
          <w:rFonts w:ascii="Times New Roman" w:hAnsiTheme="minorEastAsia" w:eastAsiaTheme="minorEastAsia"/>
        </w:rPr>
        <w:t>样品管</w:t>
      </w:r>
    </w:p>
    <w:p>
      <w:pPr>
        <w:pStyle w:val="82"/>
        <w:numPr>
          <w:ilvl w:val="3"/>
          <w:numId w:val="2"/>
        </w:numPr>
        <w:spacing w:beforeLines="0" w:afterLines="0" w:line="276" w:lineRule="auto"/>
        <w:ind w:left="0" w:firstLine="0"/>
        <w:rPr>
          <w:rFonts w:ascii="Times New Roman" w:eastAsiaTheme="minorEastAsia"/>
          <w:szCs w:val="21"/>
          <w:lang w:val="zh-CN"/>
        </w:rPr>
      </w:pPr>
      <w:r>
        <w:rPr>
          <w:rFonts w:ascii="Times New Roman" w:hAnsiTheme="minorEastAsia" w:eastAsiaTheme="minorEastAsia"/>
          <w:szCs w:val="21"/>
          <w:lang w:val="zh-CN"/>
        </w:rPr>
        <w:t>将</w:t>
      </w:r>
      <w:r>
        <w:rPr>
          <w:rFonts w:ascii="Times New Roman" w:eastAsiaTheme="minorEastAsia"/>
          <w:szCs w:val="21"/>
          <w:lang w:val="zh-CN"/>
        </w:rPr>
        <w:t>1.4 mL 0.01 mol/L</w:t>
      </w:r>
      <w:r>
        <w:rPr>
          <w:rFonts w:ascii="Times New Roman" w:hAnsiTheme="minorEastAsia" w:eastAsiaTheme="minorEastAsia"/>
          <w:szCs w:val="21"/>
          <w:lang w:val="zh-CN"/>
        </w:rPr>
        <w:t>磷酸盐缓冲液和</w:t>
      </w:r>
      <w:r>
        <w:rPr>
          <w:rFonts w:ascii="Times New Roman" w:eastAsiaTheme="minorEastAsia"/>
          <w:szCs w:val="21"/>
          <w:lang w:val="zh-CN"/>
        </w:rPr>
        <w:t>0.4 mL 0.96</w:t>
      </w:r>
      <w:r>
        <w:rPr>
          <w:rFonts w:ascii="Times New Roman" w:hAnsiTheme="minorEastAsia" w:eastAsiaTheme="minorEastAsia"/>
          <w:szCs w:val="21"/>
          <w:lang w:val="zh-CN"/>
        </w:rPr>
        <w:t>％纤维蛋白原溶液加至</w:t>
      </w:r>
      <w:r>
        <w:rPr>
          <w:rFonts w:ascii="Times New Roman" w:eastAsiaTheme="minorEastAsia"/>
          <w:szCs w:val="21"/>
          <w:lang w:val="zh-CN"/>
        </w:rPr>
        <w:t>10</w:t>
      </w:r>
      <w:r>
        <w:rPr>
          <w:rFonts w:hint="eastAsia" w:ascii="Times New Roman" w:eastAsiaTheme="minorEastAsia"/>
          <w:szCs w:val="21"/>
          <w:lang w:val="zh-CN"/>
        </w:rPr>
        <w:t xml:space="preserve"> </w:t>
      </w:r>
      <w:r>
        <w:rPr>
          <w:rFonts w:ascii="Times New Roman" w:eastAsiaTheme="minorEastAsia"/>
          <w:szCs w:val="21"/>
          <w:lang w:val="zh-CN"/>
        </w:rPr>
        <w:t>m</w:t>
      </w:r>
      <w:r>
        <w:rPr>
          <w:rFonts w:hint="eastAsia" w:ascii="Times New Roman" w:eastAsiaTheme="minorEastAsia"/>
          <w:szCs w:val="21"/>
          <w:lang w:val="zh-CN"/>
        </w:rPr>
        <w:t>L</w:t>
      </w:r>
      <w:r>
        <w:rPr>
          <w:rFonts w:ascii="Times New Roman" w:hAnsiTheme="minorEastAsia" w:eastAsiaTheme="minorEastAsia"/>
          <w:szCs w:val="21"/>
          <w:lang w:val="zh-CN"/>
        </w:rPr>
        <w:t>离心管中，</w:t>
      </w:r>
      <w:r>
        <w:rPr>
          <w:rFonts w:ascii="Times New Roman" w:eastAsiaTheme="minorEastAsia"/>
          <w:szCs w:val="21"/>
          <w:lang w:val="zh-CN"/>
        </w:rPr>
        <w:t>37±0.</w:t>
      </w:r>
      <w:r>
        <w:rPr>
          <w:rFonts w:hint="eastAsia" w:ascii="Times New Roman" w:eastAsiaTheme="minorEastAsia"/>
          <w:szCs w:val="21"/>
          <w:lang w:val="zh-CN"/>
        </w:rPr>
        <w:t>5</w:t>
      </w:r>
      <w:r>
        <w:rPr>
          <w:rFonts w:asciiTheme="minorEastAsia" w:hAnsiTheme="minorEastAsia" w:eastAsiaTheme="minorEastAsia"/>
          <w:szCs w:val="21"/>
          <w:lang w:val="zh-CN"/>
        </w:rPr>
        <w:t>℃</w:t>
      </w:r>
      <w:r>
        <w:rPr>
          <w:rFonts w:ascii="Times New Roman" w:hAnsiTheme="minorEastAsia" w:eastAsiaTheme="minorEastAsia"/>
          <w:szCs w:val="21"/>
          <w:lang w:val="zh-CN"/>
        </w:rPr>
        <w:t>水浴中孵育</w:t>
      </w:r>
      <w:r>
        <w:rPr>
          <w:rFonts w:ascii="Times New Roman" w:eastAsiaTheme="minorEastAsia"/>
          <w:szCs w:val="21"/>
          <w:lang w:val="zh-CN"/>
        </w:rPr>
        <w:t>5 min</w:t>
      </w:r>
      <w:r>
        <w:rPr>
          <w:rFonts w:ascii="Times New Roman" w:hAnsiTheme="minorEastAsia" w:eastAsiaTheme="minorEastAsia"/>
          <w:szCs w:val="21"/>
          <w:lang w:val="zh-CN"/>
        </w:rPr>
        <w:t>。</w:t>
      </w:r>
    </w:p>
    <w:p>
      <w:pPr>
        <w:pStyle w:val="82"/>
        <w:numPr>
          <w:ilvl w:val="3"/>
          <w:numId w:val="2"/>
        </w:numPr>
        <w:spacing w:beforeLines="0" w:afterLines="0" w:line="276" w:lineRule="auto"/>
        <w:ind w:left="1050" w:hanging="1050" w:hangingChars="500"/>
        <w:rPr>
          <w:rFonts w:ascii="Times New Roman" w:eastAsiaTheme="minorEastAsia"/>
          <w:szCs w:val="21"/>
          <w:lang w:val="zh-CN"/>
        </w:rPr>
      </w:pPr>
      <w:r>
        <w:rPr>
          <w:rFonts w:ascii="Times New Roman" w:hAnsiTheme="minorEastAsia" w:eastAsiaTheme="minorEastAsia"/>
          <w:szCs w:val="21"/>
          <w:lang w:val="zh-CN"/>
        </w:rPr>
        <w:t>取出加入</w:t>
      </w:r>
      <w:r>
        <w:rPr>
          <w:rFonts w:ascii="Times New Roman" w:eastAsiaTheme="minorEastAsia"/>
          <w:szCs w:val="21"/>
          <w:lang w:val="zh-CN"/>
        </w:rPr>
        <w:t>0.1 mL</w:t>
      </w:r>
      <w:r>
        <w:rPr>
          <w:rFonts w:ascii="Times New Roman" w:hAnsiTheme="minorEastAsia" w:eastAsiaTheme="minorEastAsia"/>
          <w:szCs w:val="21"/>
          <w:lang w:val="zh-CN"/>
        </w:rPr>
        <w:t>凝血酶溶液并均匀混合。</w:t>
      </w:r>
      <w:bookmarkStart w:id="3" w:name="_Hlk516143170"/>
      <w:r>
        <w:rPr>
          <w:rFonts w:ascii="Times New Roman" w:hAnsiTheme="minorEastAsia" w:eastAsiaTheme="minorEastAsia"/>
          <w:szCs w:val="21"/>
          <w:lang w:val="zh-CN"/>
        </w:rPr>
        <w:t>至</w:t>
      </w:r>
      <w:r>
        <w:rPr>
          <w:rFonts w:ascii="Times New Roman" w:eastAsiaTheme="minorEastAsia"/>
          <w:szCs w:val="21"/>
          <w:lang w:val="zh-CN"/>
        </w:rPr>
        <w:t>37±0.</w:t>
      </w:r>
      <w:r>
        <w:rPr>
          <w:rFonts w:hint="eastAsia" w:ascii="Times New Roman" w:eastAsiaTheme="minorEastAsia"/>
          <w:szCs w:val="21"/>
          <w:lang w:val="zh-CN"/>
        </w:rPr>
        <w:t>5</w:t>
      </w:r>
      <w:r>
        <w:rPr>
          <w:rFonts w:asciiTheme="minorEastAsia" w:hAnsiTheme="minorEastAsia" w:eastAsiaTheme="minorEastAsia"/>
          <w:szCs w:val="21"/>
          <w:lang w:val="zh-CN"/>
        </w:rPr>
        <w:t>℃</w:t>
      </w:r>
      <w:r>
        <w:rPr>
          <w:rFonts w:ascii="Times New Roman" w:hAnsiTheme="minorEastAsia" w:eastAsiaTheme="minorEastAsia"/>
          <w:szCs w:val="21"/>
          <w:lang w:val="zh-CN"/>
        </w:rPr>
        <w:t>水浴中孵育</w:t>
      </w:r>
      <w:r>
        <w:rPr>
          <w:rFonts w:ascii="Times New Roman" w:eastAsiaTheme="minorEastAsia"/>
          <w:szCs w:val="21"/>
          <w:lang w:val="zh-CN"/>
        </w:rPr>
        <w:t>10 min</w:t>
      </w:r>
      <w:r>
        <w:rPr>
          <w:rFonts w:ascii="Times New Roman" w:hAnsiTheme="minorEastAsia" w:eastAsiaTheme="minorEastAsia"/>
          <w:szCs w:val="21"/>
          <w:lang w:val="zh-CN"/>
        </w:rPr>
        <w:t>。</w:t>
      </w:r>
      <w:bookmarkEnd w:id="3"/>
    </w:p>
    <w:p>
      <w:pPr>
        <w:pStyle w:val="82"/>
        <w:numPr>
          <w:ilvl w:val="3"/>
          <w:numId w:val="2"/>
        </w:numPr>
        <w:spacing w:beforeLines="0" w:afterLines="0" w:line="276" w:lineRule="auto"/>
        <w:ind w:left="0" w:firstLine="0"/>
        <w:rPr>
          <w:rFonts w:ascii="Times New Roman" w:eastAsiaTheme="minorEastAsia"/>
          <w:szCs w:val="21"/>
          <w:lang w:val="zh-CN"/>
        </w:rPr>
      </w:pPr>
      <w:r>
        <w:rPr>
          <w:rFonts w:ascii="Times New Roman" w:hAnsiTheme="minorEastAsia" w:eastAsiaTheme="minorEastAsia"/>
          <w:szCs w:val="21"/>
          <w:lang w:val="zh-CN"/>
        </w:rPr>
        <w:t>取出加入</w:t>
      </w:r>
      <w:r>
        <w:rPr>
          <w:rFonts w:ascii="Times New Roman" w:eastAsiaTheme="minorEastAsia"/>
          <w:szCs w:val="21"/>
          <w:lang w:val="zh-CN"/>
        </w:rPr>
        <w:t>0.1 mL</w:t>
      </w:r>
      <w:r>
        <w:rPr>
          <w:rFonts w:ascii="Times New Roman" w:hAnsiTheme="minorEastAsia" w:eastAsiaTheme="minorEastAsia"/>
          <w:szCs w:val="21"/>
          <w:lang w:val="zh-CN"/>
        </w:rPr>
        <w:t>样品溶液，涡旋混合</w:t>
      </w:r>
      <w:r>
        <w:rPr>
          <w:rFonts w:ascii="Times New Roman" w:eastAsiaTheme="minorEastAsia"/>
          <w:szCs w:val="21"/>
          <w:lang w:val="zh-CN"/>
        </w:rPr>
        <w:t>5 s</w:t>
      </w:r>
      <w:r>
        <w:rPr>
          <w:rFonts w:ascii="Times New Roman" w:hAnsiTheme="minorEastAsia" w:eastAsiaTheme="minorEastAsia"/>
          <w:szCs w:val="21"/>
          <w:lang w:val="zh-CN"/>
        </w:rPr>
        <w:t>，至</w:t>
      </w:r>
      <w:r>
        <w:rPr>
          <w:rFonts w:ascii="Times New Roman" w:eastAsiaTheme="minorEastAsia"/>
          <w:szCs w:val="21"/>
          <w:lang w:val="zh-CN"/>
        </w:rPr>
        <w:t>37±0.</w:t>
      </w:r>
      <w:r>
        <w:rPr>
          <w:rFonts w:hint="eastAsia" w:ascii="Times New Roman" w:eastAsiaTheme="minorEastAsia"/>
          <w:szCs w:val="21"/>
          <w:lang w:val="zh-CN"/>
        </w:rPr>
        <w:t>5</w:t>
      </w:r>
      <w:r>
        <w:rPr>
          <w:rFonts w:asciiTheme="minorEastAsia" w:hAnsiTheme="minorEastAsia" w:eastAsiaTheme="minorEastAsia"/>
          <w:szCs w:val="21"/>
          <w:lang w:val="zh-CN"/>
        </w:rPr>
        <w:t>℃</w:t>
      </w:r>
      <w:r>
        <w:rPr>
          <w:rFonts w:ascii="Times New Roman" w:hAnsiTheme="minorEastAsia" w:eastAsiaTheme="minorEastAsia"/>
          <w:szCs w:val="21"/>
          <w:lang w:val="zh-CN"/>
        </w:rPr>
        <w:t>水浴中</w:t>
      </w:r>
      <w:bookmarkStart w:id="4" w:name="_Hlk516142841"/>
      <w:r>
        <w:rPr>
          <w:rFonts w:ascii="Times New Roman" w:hAnsiTheme="minorEastAsia" w:eastAsiaTheme="minorEastAsia"/>
          <w:szCs w:val="21"/>
          <w:lang w:val="zh-CN"/>
        </w:rPr>
        <w:t>孵育</w:t>
      </w:r>
      <w:bookmarkEnd w:id="4"/>
      <w:r>
        <w:rPr>
          <w:rFonts w:ascii="Times New Roman" w:eastAsiaTheme="minorEastAsia"/>
          <w:szCs w:val="21"/>
          <w:lang w:val="zh-CN"/>
        </w:rPr>
        <w:t>60</w:t>
      </w:r>
      <w:r>
        <w:rPr>
          <w:rFonts w:hint="eastAsia" w:ascii="Times New Roman" w:eastAsiaTheme="minorEastAsia"/>
          <w:szCs w:val="21"/>
          <w:lang w:val="zh-CN"/>
        </w:rPr>
        <w:t xml:space="preserve"> </w:t>
      </w:r>
      <w:r>
        <w:rPr>
          <w:rFonts w:ascii="Times New Roman" w:eastAsiaTheme="minorEastAsia"/>
          <w:szCs w:val="21"/>
          <w:lang w:val="zh-CN"/>
        </w:rPr>
        <w:t>min</w:t>
      </w:r>
      <w:r>
        <w:rPr>
          <w:rFonts w:ascii="Times New Roman" w:hAnsiTheme="minorEastAsia" w:eastAsiaTheme="minorEastAsia"/>
          <w:szCs w:val="21"/>
          <w:lang w:val="zh-CN"/>
        </w:rPr>
        <w:t>。在分别达到孵育</w:t>
      </w:r>
      <w:r>
        <w:rPr>
          <w:rFonts w:ascii="Times New Roman" w:eastAsiaTheme="minorEastAsia"/>
          <w:szCs w:val="21"/>
          <w:lang w:val="zh-CN"/>
        </w:rPr>
        <w:t>20</w:t>
      </w:r>
      <w:r>
        <w:rPr>
          <w:rFonts w:hint="eastAsia" w:ascii="Times New Roman" w:eastAsiaTheme="minorEastAsia"/>
          <w:szCs w:val="21"/>
          <w:lang w:val="zh-CN"/>
        </w:rPr>
        <w:t xml:space="preserve"> </w:t>
      </w:r>
      <w:r>
        <w:rPr>
          <w:rFonts w:ascii="Times New Roman" w:eastAsiaTheme="minorEastAsia"/>
          <w:szCs w:val="21"/>
          <w:lang w:val="zh-CN"/>
        </w:rPr>
        <w:t>min</w:t>
      </w:r>
      <w:r>
        <w:rPr>
          <w:rFonts w:ascii="Times New Roman" w:hAnsiTheme="minorEastAsia" w:eastAsiaTheme="minorEastAsia"/>
          <w:szCs w:val="21"/>
          <w:lang w:val="zh-CN"/>
        </w:rPr>
        <w:t>和</w:t>
      </w:r>
      <w:r>
        <w:rPr>
          <w:rFonts w:ascii="Times New Roman" w:eastAsiaTheme="minorEastAsia"/>
          <w:szCs w:val="21"/>
          <w:lang w:val="zh-CN"/>
        </w:rPr>
        <w:t>40</w:t>
      </w:r>
      <w:r>
        <w:rPr>
          <w:rFonts w:hint="eastAsia" w:ascii="Times New Roman" w:eastAsiaTheme="minorEastAsia"/>
          <w:szCs w:val="21"/>
          <w:lang w:val="zh-CN"/>
        </w:rPr>
        <w:t xml:space="preserve"> </w:t>
      </w:r>
      <w:r>
        <w:rPr>
          <w:rFonts w:ascii="Times New Roman" w:eastAsiaTheme="minorEastAsia"/>
          <w:szCs w:val="21"/>
          <w:lang w:val="zh-CN"/>
        </w:rPr>
        <w:t>min</w:t>
      </w:r>
      <w:r>
        <w:rPr>
          <w:rFonts w:ascii="Times New Roman" w:hAnsiTheme="minorEastAsia" w:eastAsiaTheme="minorEastAsia"/>
          <w:szCs w:val="21"/>
          <w:lang w:val="zh-CN"/>
        </w:rPr>
        <w:t>时间点时，分别取出在涡旋混合器上再均匀混合</w:t>
      </w:r>
      <w:r>
        <w:rPr>
          <w:rFonts w:ascii="Times New Roman" w:eastAsiaTheme="minorEastAsia"/>
          <w:szCs w:val="21"/>
          <w:lang w:val="zh-CN"/>
        </w:rPr>
        <w:t>5</w:t>
      </w:r>
      <w:r>
        <w:rPr>
          <w:rFonts w:hint="eastAsia" w:ascii="Times New Roman" w:eastAsiaTheme="minorEastAsia"/>
          <w:szCs w:val="21"/>
          <w:lang w:val="zh-CN"/>
        </w:rPr>
        <w:t xml:space="preserve"> </w:t>
      </w:r>
      <w:r>
        <w:rPr>
          <w:rFonts w:ascii="Times New Roman" w:eastAsiaTheme="minorEastAsia"/>
          <w:szCs w:val="21"/>
          <w:lang w:val="zh-CN"/>
        </w:rPr>
        <w:t>s</w:t>
      </w:r>
      <w:r>
        <w:rPr>
          <w:rFonts w:ascii="Times New Roman" w:hAnsiTheme="minorEastAsia" w:eastAsiaTheme="minorEastAsia"/>
          <w:szCs w:val="21"/>
          <w:lang w:val="zh-CN"/>
        </w:rPr>
        <w:t>后，继续孵育。</w:t>
      </w:r>
    </w:p>
    <w:p>
      <w:pPr>
        <w:pStyle w:val="82"/>
        <w:numPr>
          <w:ilvl w:val="3"/>
          <w:numId w:val="2"/>
        </w:numPr>
        <w:spacing w:beforeLines="0" w:afterLines="0" w:line="276" w:lineRule="auto"/>
        <w:ind w:left="0" w:firstLine="0"/>
        <w:rPr>
          <w:rFonts w:ascii="Times New Roman" w:eastAsiaTheme="minorEastAsia"/>
          <w:szCs w:val="21"/>
          <w:lang w:val="zh-CN"/>
        </w:rPr>
      </w:pPr>
      <w:r>
        <w:rPr>
          <w:rFonts w:ascii="Times New Roman" w:hAnsiTheme="minorEastAsia" w:eastAsiaTheme="minorEastAsia"/>
          <w:szCs w:val="21"/>
          <w:lang w:val="zh-CN"/>
        </w:rPr>
        <w:t>至反应</w:t>
      </w:r>
      <w:r>
        <w:rPr>
          <w:rFonts w:ascii="Times New Roman" w:eastAsiaTheme="minorEastAsia"/>
          <w:szCs w:val="21"/>
          <w:lang w:val="zh-CN"/>
        </w:rPr>
        <w:t>60 min</w:t>
      </w:r>
      <w:r>
        <w:rPr>
          <w:rFonts w:ascii="Times New Roman" w:hAnsiTheme="minorEastAsia" w:eastAsiaTheme="minorEastAsia"/>
          <w:szCs w:val="21"/>
          <w:lang w:val="zh-CN"/>
        </w:rPr>
        <w:t>时，加入</w:t>
      </w:r>
      <w:r>
        <w:rPr>
          <w:rFonts w:ascii="Times New Roman" w:eastAsiaTheme="minorEastAsia"/>
          <w:szCs w:val="21"/>
          <w:lang w:val="zh-CN"/>
        </w:rPr>
        <w:t>2 mL 0.2 mol/L TCA</w:t>
      </w:r>
      <w:r>
        <w:rPr>
          <w:rFonts w:ascii="Times New Roman" w:hAnsiTheme="minorEastAsia" w:eastAsiaTheme="minorEastAsia"/>
          <w:szCs w:val="21"/>
          <w:lang w:val="zh-CN"/>
        </w:rPr>
        <w:t>终止反应液。将加过终止反应液的样品管继续混合均匀</w:t>
      </w:r>
      <w:r>
        <w:rPr>
          <w:rFonts w:ascii="Times New Roman" w:eastAsiaTheme="minorEastAsia"/>
          <w:szCs w:val="21"/>
          <w:lang w:val="zh-CN"/>
        </w:rPr>
        <w:t>5</w:t>
      </w:r>
      <w:r>
        <w:rPr>
          <w:rFonts w:hint="eastAsia" w:ascii="Times New Roman" w:eastAsiaTheme="minorEastAsia"/>
          <w:szCs w:val="21"/>
          <w:lang w:val="zh-CN"/>
        </w:rPr>
        <w:t xml:space="preserve"> </w:t>
      </w:r>
      <w:r>
        <w:rPr>
          <w:rFonts w:ascii="Times New Roman" w:eastAsiaTheme="minorEastAsia"/>
          <w:szCs w:val="21"/>
          <w:lang w:val="zh-CN"/>
        </w:rPr>
        <w:t>s</w:t>
      </w:r>
      <w:r>
        <w:rPr>
          <w:rFonts w:ascii="Times New Roman" w:hAnsiTheme="minorEastAsia" w:eastAsiaTheme="minorEastAsia"/>
          <w:szCs w:val="21"/>
          <w:lang w:val="zh-CN"/>
        </w:rPr>
        <w:t>后，于</w:t>
      </w:r>
      <w:r>
        <w:rPr>
          <w:rFonts w:ascii="Times New Roman" w:eastAsiaTheme="minorEastAsia"/>
          <w:szCs w:val="21"/>
          <w:lang w:val="zh-CN"/>
        </w:rPr>
        <w:t>37</w:t>
      </w:r>
      <w:r>
        <w:rPr>
          <w:rFonts w:asciiTheme="minorEastAsia" w:hAnsiTheme="minorEastAsia" w:eastAsiaTheme="minorEastAsia"/>
          <w:szCs w:val="21"/>
          <w:lang w:val="zh-CN"/>
        </w:rPr>
        <w:t>℃</w:t>
      </w:r>
      <w:r>
        <w:rPr>
          <w:rFonts w:ascii="Times New Roman" w:eastAsiaTheme="minorEastAsia"/>
          <w:szCs w:val="21"/>
          <w:lang w:val="zh-CN"/>
        </w:rPr>
        <w:t>±0.5</w:t>
      </w:r>
      <w:r>
        <w:rPr>
          <w:rFonts w:asciiTheme="minorEastAsia" w:hAnsiTheme="minorEastAsia" w:eastAsiaTheme="minorEastAsia"/>
          <w:szCs w:val="21"/>
          <w:lang w:val="zh-CN"/>
        </w:rPr>
        <w:t>℃</w:t>
      </w:r>
      <w:r>
        <w:rPr>
          <w:rFonts w:ascii="Times New Roman" w:hAnsiTheme="minorEastAsia" w:eastAsiaTheme="minorEastAsia"/>
          <w:szCs w:val="21"/>
          <w:lang w:val="zh-CN"/>
        </w:rPr>
        <w:t>继续孵育</w:t>
      </w:r>
      <w:r>
        <w:rPr>
          <w:rFonts w:ascii="Times New Roman" w:eastAsiaTheme="minorEastAsia"/>
          <w:szCs w:val="21"/>
          <w:lang w:val="zh-CN"/>
        </w:rPr>
        <w:t>20 min</w:t>
      </w:r>
      <w:r>
        <w:rPr>
          <w:rFonts w:ascii="Times New Roman" w:hAnsiTheme="minorEastAsia" w:eastAsiaTheme="minorEastAsia"/>
          <w:szCs w:val="21"/>
          <w:lang w:val="zh-CN"/>
        </w:rPr>
        <w:t>，使终止反应完全。</w:t>
      </w:r>
    </w:p>
    <w:p>
      <w:pPr>
        <w:pStyle w:val="82"/>
        <w:numPr>
          <w:ilvl w:val="3"/>
          <w:numId w:val="2"/>
        </w:numPr>
        <w:spacing w:beforeLines="0" w:afterLines="0" w:line="276" w:lineRule="auto"/>
        <w:ind w:left="1050" w:hanging="1050" w:hangingChars="500"/>
        <w:rPr>
          <w:rFonts w:ascii="Times New Roman" w:eastAsiaTheme="minorEastAsia"/>
          <w:szCs w:val="21"/>
          <w:lang w:val="zh-CN"/>
        </w:rPr>
      </w:pPr>
      <w:r>
        <w:rPr>
          <w:rFonts w:ascii="Times New Roman" w:hAnsiTheme="minorEastAsia" w:eastAsiaTheme="minorEastAsia"/>
          <w:szCs w:val="21"/>
          <w:lang w:val="zh-CN"/>
        </w:rPr>
        <w:t>取出样品液进高速离心机，在</w:t>
      </w:r>
      <w:r>
        <w:rPr>
          <w:rFonts w:ascii="Times New Roman" w:eastAsiaTheme="minorEastAsia"/>
          <w:szCs w:val="21"/>
          <w:lang w:val="zh-CN"/>
        </w:rPr>
        <w:t>12000 rpm</w:t>
      </w:r>
      <w:r>
        <w:rPr>
          <w:rFonts w:ascii="Times New Roman" w:hAnsiTheme="minorEastAsia" w:eastAsiaTheme="minorEastAsia"/>
          <w:szCs w:val="21"/>
          <w:lang w:val="zh-CN"/>
        </w:rPr>
        <w:t>条件下离心</w:t>
      </w:r>
      <w:r>
        <w:rPr>
          <w:rFonts w:ascii="Times New Roman" w:eastAsiaTheme="minorEastAsia"/>
          <w:szCs w:val="21"/>
          <w:lang w:val="zh-CN"/>
        </w:rPr>
        <w:t>10 min</w:t>
      </w:r>
      <w:r>
        <w:rPr>
          <w:rFonts w:ascii="Times New Roman" w:hAnsiTheme="minorEastAsia" w:eastAsiaTheme="minorEastAsia"/>
          <w:szCs w:val="21"/>
          <w:lang w:val="zh-CN"/>
        </w:rPr>
        <w:t>。</w:t>
      </w:r>
    </w:p>
    <w:p>
      <w:pPr>
        <w:pStyle w:val="82"/>
        <w:numPr>
          <w:ilvl w:val="3"/>
          <w:numId w:val="2"/>
        </w:numPr>
        <w:spacing w:beforeLines="0" w:afterLines="0" w:line="276" w:lineRule="auto"/>
        <w:ind w:left="1050" w:hanging="1050" w:hangingChars="500"/>
        <w:rPr>
          <w:rFonts w:ascii="Times New Roman" w:eastAsiaTheme="minorEastAsia"/>
          <w:szCs w:val="21"/>
          <w:lang w:val="zh-CN"/>
        </w:rPr>
      </w:pPr>
      <w:r>
        <w:rPr>
          <w:rFonts w:ascii="Times New Roman" w:hAnsiTheme="minorEastAsia" w:eastAsiaTheme="minorEastAsia"/>
          <w:szCs w:val="21"/>
          <w:lang w:val="zh-CN"/>
        </w:rPr>
        <w:t>用移液管小心移取</w:t>
      </w:r>
      <w:r>
        <w:rPr>
          <w:rFonts w:ascii="Times New Roman" w:eastAsiaTheme="minorEastAsia"/>
          <w:szCs w:val="21"/>
          <w:lang w:val="zh-CN"/>
        </w:rPr>
        <w:t>2</w:t>
      </w:r>
      <w:r>
        <w:rPr>
          <w:rFonts w:hint="eastAsia" w:ascii="Times New Roman" w:eastAsiaTheme="minorEastAsia"/>
          <w:szCs w:val="21"/>
          <w:lang w:val="zh-CN"/>
        </w:rPr>
        <w:t xml:space="preserve"> </w:t>
      </w:r>
      <w:r>
        <w:rPr>
          <w:rFonts w:ascii="Times New Roman" w:eastAsiaTheme="minorEastAsia"/>
          <w:szCs w:val="21"/>
          <w:lang w:val="zh-CN"/>
        </w:rPr>
        <w:t>mL</w:t>
      </w:r>
      <w:r>
        <w:rPr>
          <w:rFonts w:ascii="Times New Roman" w:hAnsiTheme="minorEastAsia" w:eastAsiaTheme="minorEastAsia"/>
          <w:szCs w:val="21"/>
          <w:lang w:val="zh-CN"/>
        </w:rPr>
        <w:t>上清液至比色皿中，并于</w:t>
      </w:r>
      <w:r>
        <w:rPr>
          <w:rFonts w:ascii="Times New Roman" w:eastAsiaTheme="minorEastAsia"/>
          <w:szCs w:val="21"/>
          <w:lang w:val="zh-CN"/>
        </w:rPr>
        <w:t>275</w:t>
      </w:r>
      <w:r>
        <w:rPr>
          <w:rFonts w:hint="eastAsia" w:ascii="Times New Roman" w:eastAsiaTheme="minorEastAsia"/>
          <w:szCs w:val="21"/>
          <w:lang w:val="zh-CN"/>
        </w:rPr>
        <w:t xml:space="preserve"> </w:t>
      </w:r>
      <w:r>
        <w:rPr>
          <w:rFonts w:ascii="Times New Roman" w:eastAsiaTheme="minorEastAsia"/>
          <w:szCs w:val="21"/>
          <w:lang w:val="zh-CN"/>
        </w:rPr>
        <w:t>nm</w:t>
      </w:r>
      <w:r>
        <w:rPr>
          <w:rFonts w:ascii="Times New Roman" w:hAnsiTheme="minorEastAsia" w:eastAsiaTheme="minorEastAsia"/>
          <w:szCs w:val="21"/>
          <w:lang w:val="zh-CN"/>
        </w:rPr>
        <w:t>处测定吸光度（</w:t>
      </w:r>
      <w:r>
        <w:rPr>
          <w:rFonts w:ascii="Times New Roman" w:eastAsiaTheme="minorEastAsia"/>
          <w:szCs w:val="21"/>
          <w:lang w:val="zh-CN"/>
        </w:rPr>
        <w:t>A</w:t>
      </w:r>
      <w:r>
        <w:rPr>
          <w:rFonts w:ascii="Times New Roman" w:hAnsiTheme="minorEastAsia" w:eastAsiaTheme="minorEastAsia"/>
          <w:szCs w:val="21"/>
          <w:lang w:val="zh-CN"/>
        </w:rPr>
        <w:t>）。</w:t>
      </w:r>
    </w:p>
    <w:p>
      <w:pPr>
        <w:pStyle w:val="82"/>
        <w:numPr>
          <w:ilvl w:val="2"/>
          <w:numId w:val="2"/>
        </w:numPr>
        <w:spacing w:before="156" w:after="156"/>
        <w:rPr>
          <w:rFonts w:ascii="Times New Roman" w:eastAsiaTheme="minorEastAsia"/>
        </w:rPr>
      </w:pPr>
      <w:r>
        <w:rPr>
          <w:rFonts w:ascii="Times New Roman" w:hAnsiTheme="minorEastAsia" w:eastAsiaTheme="minorEastAsia"/>
        </w:rPr>
        <w:t>样品空白管</w:t>
      </w:r>
    </w:p>
    <w:p>
      <w:pPr>
        <w:pStyle w:val="82"/>
        <w:numPr>
          <w:ilvl w:val="3"/>
          <w:numId w:val="2"/>
        </w:numPr>
        <w:tabs>
          <w:tab w:val="left" w:pos="360"/>
          <w:tab w:val="left" w:pos="9215"/>
        </w:tabs>
        <w:spacing w:beforeLines="0" w:afterLines="0"/>
        <w:ind w:left="1050" w:hanging="1050" w:hangingChars="500"/>
        <w:rPr>
          <w:rFonts w:hAnsiTheme="minorEastAsia" w:eastAsiaTheme="minorEastAsia"/>
          <w:szCs w:val="21"/>
          <w:lang w:val="zh-CN"/>
        </w:rPr>
      </w:pPr>
      <w:r>
        <w:rPr>
          <w:rFonts w:hAnsiTheme="minorEastAsia" w:eastAsiaTheme="minorEastAsia"/>
          <w:szCs w:val="21"/>
          <w:lang w:val="zh-CN"/>
        </w:rPr>
        <w:t>与样品管</w:t>
      </w:r>
      <w:r>
        <w:rPr>
          <w:rFonts w:hAnsi="黑体"/>
          <w:szCs w:val="21"/>
          <w:lang w:val="zh-CN"/>
        </w:rPr>
        <w:t xml:space="preserve"> A.5.2.1.1 </w:t>
      </w:r>
      <w:r>
        <w:rPr>
          <w:rFonts w:hAnsiTheme="minorEastAsia" w:eastAsiaTheme="minorEastAsia"/>
          <w:szCs w:val="21"/>
          <w:lang w:val="zh-CN"/>
        </w:rPr>
        <w:t>和</w:t>
      </w:r>
      <w:r>
        <w:rPr>
          <w:rFonts w:ascii="Times New Roman" w:hAnsiTheme="minorEastAsia" w:eastAsiaTheme="minorEastAsia"/>
          <w:szCs w:val="21"/>
          <w:lang w:val="zh-CN"/>
        </w:rPr>
        <w:t xml:space="preserve"> </w:t>
      </w:r>
      <w:r>
        <w:rPr>
          <w:rFonts w:hAnsi="黑体"/>
          <w:szCs w:val="21"/>
          <w:lang w:val="zh-CN"/>
        </w:rPr>
        <w:t xml:space="preserve">A.5.2.1.2 </w:t>
      </w:r>
      <w:r>
        <w:rPr>
          <w:rFonts w:hAnsiTheme="minorEastAsia" w:eastAsiaTheme="minorEastAsia"/>
          <w:szCs w:val="21"/>
          <w:lang w:val="zh-CN"/>
        </w:rPr>
        <w:t>同样操作。</w:t>
      </w:r>
    </w:p>
    <w:p>
      <w:pPr>
        <w:pStyle w:val="82"/>
        <w:numPr>
          <w:ilvl w:val="3"/>
          <w:numId w:val="2"/>
        </w:numPr>
        <w:tabs>
          <w:tab w:val="left" w:pos="360"/>
          <w:tab w:val="left" w:pos="9215"/>
        </w:tabs>
        <w:spacing w:beforeLines="0" w:afterLines="0"/>
        <w:ind w:left="1050" w:hanging="1050" w:hangingChars="500"/>
        <w:rPr>
          <w:rFonts w:hAnsiTheme="minorEastAsia" w:eastAsiaTheme="minorEastAsia"/>
          <w:szCs w:val="21"/>
          <w:lang w:val="zh-CN"/>
        </w:rPr>
      </w:pPr>
      <w:r>
        <w:rPr>
          <w:rFonts w:hAnsiTheme="minorEastAsia" w:eastAsiaTheme="minorEastAsia"/>
          <w:szCs w:val="21"/>
          <w:lang w:val="zh-CN"/>
        </w:rPr>
        <w:t>取出加入</w:t>
      </w:r>
      <w:r>
        <w:rPr>
          <w:rFonts w:ascii="Times New Roman" w:hAnsiTheme="minorEastAsia" w:eastAsiaTheme="minorEastAsia"/>
          <w:szCs w:val="21"/>
          <w:lang w:val="zh-CN"/>
        </w:rPr>
        <w:t xml:space="preserve">2mL 0.2 mol/L TCA </w:t>
      </w:r>
      <w:r>
        <w:rPr>
          <w:rFonts w:hAnsiTheme="minorEastAsia" w:eastAsiaTheme="minorEastAsia"/>
          <w:szCs w:val="21"/>
          <w:lang w:val="zh-CN"/>
        </w:rPr>
        <w:t>终止反应液，均匀混合</w:t>
      </w:r>
      <w:r>
        <w:rPr>
          <w:rFonts w:ascii="Times New Roman" w:hAnsiTheme="minorEastAsia" w:eastAsiaTheme="minorEastAsia"/>
          <w:szCs w:val="21"/>
          <w:lang w:val="zh-CN"/>
        </w:rPr>
        <w:t>5s</w:t>
      </w:r>
      <w:r>
        <w:rPr>
          <w:rFonts w:hAnsiTheme="minorEastAsia" w:eastAsiaTheme="minorEastAsia"/>
          <w:szCs w:val="21"/>
          <w:lang w:val="zh-CN"/>
        </w:rPr>
        <w:t>。</w:t>
      </w:r>
    </w:p>
    <w:p>
      <w:pPr>
        <w:pStyle w:val="82"/>
        <w:numPr>
          <w:ilvl w:val="3"/>
          <w:numId w:val="2"/>
        </w:numPr>
        <w:tabs>
          <w:tab w:val="left" w:pos="360"/>
          <w:tab w:val="left" w:pos="9215"/>
        </w:tabs>
        <w:spacing w:beforeLines="0" w:afterLines="0"/>
        <w:ind w:left="1050" w:hanging="1050" w:hangingChars="500"/>
        <w:rPr>
          <w:rFonts w:hAnsiTheme="minorEastAsia" w:eastAsiaTheme="minorEastAsia"/>
          <w:szCs w:val="21"/>
          <w:lang w:val="zh-CN"/>
        </w:rPr>
      </w:pPr>
      <w:r>
        <w:rPr>
          <w:rFonts w:hAnsiTheme="minorEastAsia" w:eastAsiaTheme="minorEastAsia"/>
          <w:szCs w:val="21"/>
          <w:lang w:val="zh-CN"/>
        </w:rPr>
        <w:t>加</w:t>
      </w:r>
      <w:r>
        <w:rPr>
          <w:rFonts w:ascii="Times New Roman" w:hAnsiTheme="minorEastAsia" w:eastAsiaTheme="minorEastAsia"/>
          <w:szCs w:val="21"/>
          <w:lang w:val="zh-CN"/>
        </w:rPr>
        <w:t>0.1 mL</w:t>
      </w:r>
      <w:r>
        <w:rPr>
          <w:rFonts w:hAnsiTheme="minorEastAsia" w:eastAsiaTheme="minorEastAsia"/>
          <w:szCs w:val="21"/>
          <w:lang w:val="zh-CN"/>
        </w:rPr>
        <w:t>样品溶液，均匀混合</w:t>
      </w:r>
      <w:r>
        <w:rPr>
          <w:rFonts w:ascii="Times New Roman" w:hAnsiTheme="minorEastAsia" w:eastAsiaTheme="minorEastAsia"/>
          <w:szCs w:val="21"/>
          <w:lang w:val="zh-CN"/>
        </w:rPr>
        <w:t>5 s</w:t>
      </w:r>
      <w:r>
        <w:rPr>
          <w:rFonts w:hAnsiTheme="minorEastAsia" w:eastAsiaTheme="minorEastAsia"/>
          <w:szCs w:val="21"/>
          <w:lang w:val="zh-CN"/>
        </w:rPr>
        <w:t>后，放入</w:t>
      </w:r>
      <w:r>
        <w:rPr>
          <w:rFonts w:ascii="Times New Roman" w:hAnsiTheme="minorEastAsia" w:eastAsiaTheme="minorEastAsia"/>
          <w:szCs w:val="21"/>
          <w:lang w:val="zh-CN"/>
        </w:rPr>
        <w:t>37℃±0.</w:t>
      </w:r>
      <w:r>
        <w:rPr>
          <w:rFonts w:hint="eastAsia" w:ascii="Times New Roman" w:hAnsiTheme="minorEastAsia" w:eastAsiaTheme="minorEastAsia"/>
          <w:szCs w:val="21"/>
          <w:lang w:val="zh-CN"/>
        </w:rPr>
        <w:t>5</w:t>
      </w:r>
      <w:r>
        <w:rPr>
          <w:rFonts w:ascii="Times New Roman" w:hAnsiTheme="minorEastAsia" w:eastAsiaTheme="minorEastAsia"/>
          <w:szCs w:val="21"/>
          <w:lang w:val="zh-CN"/>
        </w:rPr>
        <w:t>℃</w:t>
      </w:r>
      <w:r>
        <w:rPr>
          <w:rFonts w:hAnsiTheme="minorEastAsia" w:eastAsiaTheme="minorEastAsia"/>
          <w:szCs w:val="21"/>
          <w:lang w:val="zh-CN"/>
        </w:rPr>
        <w:t>水浴中孵育</w:t>
      </w:r>
      <w:r>
        <w:rPr>
          <w:rFonts w:ascii="Times New Roman" w:hAnsiTheme="minorEastAsia" w:eastAsiaTheme="minorEastAsia"/>
          <w:szCs w:val="21"/>
          <w:lang w:val="zh-CN"/>
        </w:rPr>
        <w:t>20 min</w:t>
      </w:r>
      <w:r>
        <w:rPr>
          <w:rFonts w:hAnsiTheme="minorEastAsia" w:eastAsiaTheme="minorEastAsia"/>
          <w:szCs w:val="21"/>
          <w:lang w:val="zh-CN"/>
        </w:rPr>
        <w:t>。</w:t>
      </w:r>
    </w:p>
    <w:p>
      <w:pPr>
        <w:pStyle w:val="82"/>
        <w:numPr>
          <w:ilvl w:val="3"/>
          <w:numId w:val="2"/>
        </w:numPr>
        <w:tabs>
          <w:tab w:val="left" w:pos="360"/>
          <w:tab w:val="left" w:pos="9215"/>
        </w:tabs>
        <w:spacing w:beforeLines="0" w:afterLines="0"/>
        <w:ind w:left="1050" w:hanging="1050" w:hangingChars="500"/>
        <w:rPr>
          <w:rFonts w:hAnsiTheme="minorEastAsia" w:eastAsiaTheme="minorEastAsia"/>
          <w:szCs w:val="21"/>
          <w:lang w:val="zh-CN"/>
        </w:rPr>
      </w:pPr>
      <w:r>
        <w:rPr>
          <w:rFonts w:hAnsiTheme="minorEastAsia" w:eastAsiaTheme="minorEastAsia"/>
          <w:szCs w:val="21"/>
          <w:lang w:val="zh-CN"/>
        </w:rPr>
        <w:t>接</w:t>
      </w:r>
      <w:r>
        <w:rPr>
          <w:rFonts w:hAnsi="黑体"/>
          <w:szCs w:val="21"/>
          <w:lang w:val="zh-CN"/>
        </w:rPr>
        <w:t xml:space="preserve"> A.5.2.1.5</w:t>
      </w:r>
      <w:r>
        <w:rPr>
          <w:rFonts w:ascii="Times New Roman" w:hAnsiTheme="minorEastAsia" w:eastAsiaTheme="minorEastAsia"/>
          <w:szCs w:val="21"/>
          <w:lang w:val="zh-CN"/>
        </w:rPr>
        <w:t xml:space="preserve"> </w:t>
      </w:r>
      <w:r>
        <w:rPr>
          <w:rFonts w:hAnsiTheme="minorEastAsia" w:eastAsiaTheme="minorEastAsia"/>
          <w:szCs w:val="21"/>
          <w:lang w:val="zh-CN"/>
        </w:rPr>
        <w:t>和</w:t>
      </w:r>
      <w:r>
        <w:rPr>
          <w:rFonts w:ascii="Times New Roman" w:hAnsiTheme="minorEastAsia" w:eastAsiaTheme="minorEastAsia"/>
          <w:szCs w:val="21"/>
          <w:lang w:val="zh-CN"/>
        </w:rPr>
        <w:t xml:space="preserve"> </w:t>
      </w:r>
      <w:r>
        <w:rPr>
          <w:rFonts w:hAnsi="黑体"/>
          <w:szCs w:val="21"/>
          <w:lang w:val="zh-CN"/>
        </w:rPr>
        <w:t>A.5.2.1.6</w:t>
      </w:r>
      <w:r>
        <w:rPr>
          <w:rFonts w:ascii="Times New Roman" w:hAnsiTheme="minorEastAsia" w:eastAsiaTheme="minorEastAsia"/>
          <w:szCs w:val="21"/>
          <w:lang w:val="zh-CN"/>
        </w:rPr>
        <w:t xml:space="preserve"> </w:t>
      </w:r>
      <w:r>
        <w:rPr>
          <w:rFonts w:hAnsiTheme="minorEastAsia" w:eastAsiaTheme="minorEastAsia"/>
          <w:szCs w:val="21"/>
          <w:lang w:val="zh-CN"/>
        </w:rPr>
        <w:t>操作，得样品空白管吸光度（</w:t>
      </w:r>
      <w:r>
        <w:rPr>
          <w:rFonts w:ascii="Times New Roman" w:hAnsiTheme="minorEastAsia" w:eastAsiaTheme="minorEastAsia"/>
          <w:szCs w:val="21"/>
          <w:lang w:val="zh-CN"/>
        </w:rPr>
        <w:t>A</w:t>
      </w:r>
      <w:r>
        <w:rPr>
          <w:rFonts w:ascii="Times New Roman" w:hAnsiTheme="minorEastAsia" w:eastAsiaTheme="minorEastAsia"/>
          <w:szCs w:val="21"/>
          <w:vertAlign w:val="subscript"/>
          <w:lang w:val="zh-CN"/>
        </w:rPr>
        <w:t>0</w:t>
      </w:r>
      <w:r>
        <w:rPr>
          <w:rFonts w:hAnsiTheme="minorEastAsia" w:eastAsiaTheme="minorEastAsia"/>
          <w:szCs w:val="21"/>
          <w:lang w:val="zh-CN"/>
        </w:rPr>
        <w:t>）。</w:t>
      </w:r>
    </w:p>
    <w:p>
      <w:pPr>
        <w:pStyle w:val="82"/>
        <w:numPr>
          <w:ilvl w:val="0"/>
          <w:numId w:val="2"/>
        </w:numPr>
        <w:spacing w:before="156" w:after="156" w:line="276" w:lineRule="auto"/>
        <w:rPr>
          <w:rFonts w:hAnsi="黑体"/>
        </w:rPr>
      </w:pPr>
      <w:r>
        <w:rPr>
          <w:rFonts w:hAnsi="黑体"/>
        </w:rPr>
        <w:t>结果计算</w:t>
      </w:r>
    </w:p>
    <w:p>
      <w:pPr>
        <w:pStyle w:val="64"/>
        <w:numPr>
          <w:ilvl w:val="0"/>
          <w:numId w:val="0"/>
        </w:numPr>
        <w:spacing w:beforeLines="20" w:afterLines="20" w:line="276" w:lineRule="auto"/>
        <w:ind w:firstLine="991" w:firstLineChars="472"/>
        <w:rPr>
          <w:rFonts w:eastAsiaTheme="minorEastAsia"/>
        </w:rPr>
      </w:pPr>
      <w:r>
        <w:rPr>
          <w:rFonts w:hAnsiTheme="minorEastAsia" w:eastAsiaTheme="minorEastAsia"/>
        </w:rPr>
        <w:t>样品中纳豆激酶</w:t>
      </w:r>
      <w:r>
        <w:rPr>
          <w:rFonts w:eastAsiaTheme="minorEastAsia"/>
        </w:rPr>
        <w:t xml:space="preserve"> </w:t>
      </w:r>
      <w:r>
        <w:rPr>
          <w:rFonts w:eastAsiaTheme="minorEastAsia"/>
          <w:i/>
        </w:rPr>
        <w:t>X</w:t>
      </w:r>
      <w:r>
        <w:rPr>
          <w:rFonts w:hAnsiTheme="minorEastAsia" w:eastAsiaTheme="minorEastAsia"/>
        </w:rPr>
        <w:t>（</w:t>
      </w:r>
      <w:r>
        <w:rPr>
          <w:rFonts w:eastAsiaTheme="minorEastAsia"/>
        </w:rPr>
        <w:t>FU/g</w:t>
      </w:r>
      <w:r>
        <w:rPr>
          <w:rFonts w:hAnsiTheme="minorEastAsia" w:eastAsiaTheme="minorEastAsia"/>
        </w:rPr>
        <w:t>）按以下公式计算：</w:t>
      </w:r>
    </w:p>
    <w:p>
      <w:pPr>
        <w:pStyle w:val="64"/>
        <w:numPr>
          <w:ilvl w:val="0"/>
          <w:numId w:val="0"/>
        </w:numPr>
        <w:spacing w:beforeLines="20" w:afterLines="20" w:line="276" w:lineRule="auto"/>
        <w:ind w:firstLine="991" w:firstLineChars="472"/>
        <w:rPr>
          <w:rFonts w:eastAsiaTheme="minorEastAsia"/>
        </w:rPr>
      </w:pPr>
      <w:r>
        <w:rPr>
          <w:rFonts w:eastAsiaTheme="minorEastAsia"/>
          <w:i/>
        </w:rPr>
        <w:t>X</w:t>
      </w:r>
      <w:r>
        <w:rPr>
          <w:rFonts w:eastAsiaTheme="minorEastAsia"/>
        </w:rPr>
        <w:t>=</w:t>
      </w:r>
      <w:r>
        <w:rPr>
          <w:rFonts w:hAnsiTheme="minorEastAsia" w:eastAsiaTheme="minorEastAsia"/>
        </w:rPr>
        <w:t>（</w:t>
      </w:r>
      <w:r>
        <w:rPr>
          <w:rFonts w:eastAsiaTheme="minorEastAsia"/>
        </w:rPr>
        <w:t>A-A</w:t>
      </w:r>
      <w:r>
        <w:rPr>
          <w:rFonts w:eastAsiaTheme="minorEastAsia"/>
          <w:vertAlign w:val="subscript"/>
        </w:rPr>
        <w:t>0</w:t>
      </w:r>
      <w:r>
        <w:rPr>
          <w:rFonts w:hAnsiTheme="minorEastAsia" w:eastAsiaTheme="minorEastAsia"/>
        </w:rPr>
        <w:t>）</w:t>
      </w:r>
      <w:r>
        <w:rPr>
          <w:rFonts w:eastAsiaTheme="minorEastAsia"/>
        </w:rPr>
        <w:t>/(0.01×60×0.1)×D</w:t>
      </w:r>
    </w:p>
    <w:p>
      <w:pPr>
        <w:pStyle w:val="64"/>
        <w:numPr>
          <w:ilvl w:val="0"/>
          <w:numId w:val="0"/>
        </w:numPr>
        <w:spacing w:beforeLines="20" w:afterLines="20" w:line="276" w:lineRule="auto"/>
        <w:ind w:left="426"/>
        <w:rPr>
          <w:rFonts w:eastAsiaTheme="minorEastAsia"/>
        </w:rPr>
      </w:pPr>
      <w:r>
        <w:rPr>
          <w:rFonts w:hAnsiTheme="minorEastAsia" w:eastAsiaTheme="minorEastAsia"/>
        </w:rPr>
        <w:t>式中：</w:t>
      </w:r>
    </w:p>
    <w:p>
      <w:pPr>
        <w:pStyle w:val="64"/>
        <w:numPr>
          <w:ilvl w:val="0"/>
          <w:numId w:val="0"/>
        </w:numPr>
        <w:spacing w:beforeLines="20" w:afterLines="20" w:line="276" w:lineRule="auto"/>
        <w:ind w:firstLine="991" w:firstLineChars="472"/>
        <w:rPr>
          <w:rFonts w:eastAsiaTheme="minorEastAsia"/>
        </w:rPr>
      </w:pPr>
      <w:r>
        <w:rPr>
          <w:rFonts w:hint="eastAsia" w:eastAsiaTheme="minorEastAsia"/>
        </w:rPr>
        <w:t>A</w:t>
      </w:r>
      <w:r>
        <w:rPr>
          <w:rFonts w:eastAsiaTheme="minorEastAsia"/>
        </w:rPr>
        <w:t>——</w:t>
      </w:r>
      <w:r>
        <w:rPr>
          <w:rFonts w:hint="eastAsia" w:eastAsiaTheme="minorEastAsia"/>
        </w:rPr>
        <w:t>样品液吸光度；</w:t>
      </w:r>
    </w:p>
    <w:p>
      <w:pPr>
        <w:pStyle w:val="64"/>
        <w:numPr>
          <w:ilvl w:val="0"/>
          <w:numId w:val="0"/>
        </w:numPr>
        <w:spacing w:beforeLines="20" w:afterLines="20" w:line="276" w:lineRule="auto"/>
        <w:ind w:firstLine="991" w:firstLineChars="472"/>
        <w:rPr>
          <w:rFonts w:eastAsiaTheme="minorEastAsia"/>
        </w:rPr>
      </w:pPr>
      <w:r>
        <w:rPr>
          <w:rFonts w:eastAsiaTheme="minorEastAsia"/>
        </w:rPr>
        <w:t>A</w:t>
      </w:r>
      <w:r>
        <w:rPr>
          <w:rFonts w:eastAsiaTheme="minorEastAsia"/>
          <w:vertAlign w:val="subscript"/>
        </w:rPr>
        <w:t>0</w:t>
      </w:r>
      <w:r>
        <w:rPr>
          <w:rFonts w:eastAsiaTheme="minorEastAsia"/>
        </w:rPr>
        <w:t>——</w:t>
      </w:r>
      <w:r>
        <w:rPr>
          <w:rFonts w:hint="eastAsia" w:eastAsiaTheme="minorEastAsia"/>
        </w:rPr>
        <w:t>空白管吸光度；</w:t>
      </w:r>
    </w:p>
    <w:p>
      <w:pPr>
        <w:pStyle w:val="64"/>
        <w:numPr>
          <w:ilvl w:val="0"/>
          <w:numId w:val="0"/>
        </w:numPr>
        <w:spacing w:beforeLines="20" w:afterLines="20" w:line="276" w:lineRule="auto"/>
        <w:ind w:firstLine="991" w:firstLineChars="472"/>
        <w:rPr>
          <w:rFonts w:eastAsiaTheme="minorEastAsia"/>
        </w:rPr>
      </w:pPr>
      <w:r>
        <w:rPr>
          <w:rFonts w:eastAsiaTheme="minorEastAsia"/>
        </w:rPr>
        <w:t>D——样品的稀释率，D=定容体积（mL）/称样量（g）；</w:t>
      </w:r>
    </w:p>
    <w:p>
      <w:pPr>
        <w:pStyle w:val="64"/>
        <w:numPr>
          <w:ilvl w:val="0"/>
          <w:numId w:val="0"/>
        </w:numPr>
        <w:spacing w:beforeLines="20" w:afterLines="20" w:line="276" w:lineRule="auto"/>
        <w:ind w:firstLine="991" w:firstLineChars="472"/>
        <w:rPr>
          <w:rFonts w:eastAsiaTheme="minorEastAsia"/>
        </w:rPr>
      </w:pPr>
      <w:r>
        <w:rPr>
          <w:rFonts w:eastAsiaTheme="minorEastAsia"/>
        </w:rPr>
        <w:t>计算结果表示到小数点后两位。</w:t>
      </w:r>
    </w:p>
    <w:p>
      <w:pPr>
        <w:pStyle w:val="82"/>
        <w:numPr>
          <w:ilvl w:val="0"/>
          <w:numId w:val="2"/>
        </w:numPr>
        <w:spacing w:before="156" w:after="156"/>
        <w:rPr>
          <w:rFonts w:hAnsi="黑体"/>
        </w:rPr>
      </w:pPr>
      <w:r>
        <w:rPr>
          <w:rFonts w:hAnsi="黑体"/>
        </w:rPr>
        <w:t>检测质量控制标准</w:t>
      </w:r>
    </w:p>
    <w:p>
      <w:pPr>
        <w:pStyle w:val="64"/>
        <w:numPr>
          <w:ilvl w:val="0"/>
          <w:numId w:val="0"/>
        </w:numPr>
        <w:spacing w:beforeLines="20" w:afterLines="20" w:line="360" w:lineRule="auto"/>
        <w:ind w:firstLine="420" w:firstLineChars="200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在重复性条件下获得的独立测定结果的相对标准偏差不得超过20%。</w:t>
      </w:r>
    </w:p>
    <w:p>
      <w:pPr>
        <w:pStyle w:val="82"/>
        <w:numPr>
          <w:ilvl w:val="0"/>
          <w:numId w:val="2"/>
        </w:numPr>
        <w:spacing w:before="156" w:after="156"/>
        <w:rPr>
          <w:rFonts w:hAnsi="黑体"/>
        </w:rPr>
      </w:pPr>
      <w:r>
        <w:rPr>
          <w:rFonts w:hAnsi="黑体"/>
        </w:rPr>
        <w:t>分析步骤的关键控制点及说明</w:t>
      </w:r>
    </w:p>
    <w:p>
      <w:pPr>
        <w:pStyle w:val="82"/>
        <w:numPr>
          <w:ilvl w:val="1"/>
          <w:numId w:val="2"/>
        </w:numPr>
        <w:spacing w:beforeLines="20" w:afterLines="20" w:line="276" w:lineRule="auto"/>
        <w:ind w:left="840" w:hanging="840" w:hangingChars="400"/>
        <w:rPr>
          <w:rFonts w:ascii="Times New Roman" w:eastAsiaTheme="minorEastAsia"/>
          <w:szCs w:val="21"/>
          <w:lang w:val="zh-CN"/>
        </w:rPr>
      </w:pPr>
      <w:r>
        <w:rPr>
          <w:rFonts w:ascii="Times New Roman" w:eastAsiaTheme="minorEastAsia"/>
          <w:szCs w:val="21"/>
          <w:lang w:val="zh-CN"/>
        </w:rPr>
        <w:t>稀释剂可在室温下保存 15 天。过期重配。</w:t>
      </w:r>
    </w:p>
    <w:p>
      <w:pPr>
        <w:pStyle w:val="82"/>
        <w:numPr>
          <w:ilvl w:val="1"/>
          <w:numId w:val="2"/>
        </w:numPr>
        <w:spacing w:beforeLines="20" w:afterLines="20" w:line="276" w:lineRule="auto"/>
        <w:ind w:left="840" w:hanging="840" w:hangingChars="400"/>
        <w:rPr>
          <w:rFonts w:ascii="Times New Roman" w:eastAsiaTheme="minorEastAsia"/>
          <w:szCs w:val="21"/>
          <w:lang w:val="zh-CN"/>
        </w:rPr>
      </w:pPr>
      <w:r>
        <w:rPr>
          <w:rFonts w:ascii="Times New Roman" w:eastAsiaTheme="minorEastAsia"/>
          <w:szCs w:val="21"/>
          <w:lang w:val="zh-CN"/>
        </w:rPr>
        <w:t>样品溶液浑浊时需过滤，取滤液测试。</w:t>
      </w:r>
    </w:p>
    <w:p>
      <w:pPr>
        <w:pStyle w:val="82"/>
        <w:numPr>
          <w:ilvl w:val="1"/>
          <w:numId w:val="2"/>
        </w:numPr>
        <w:spacing w:beforeLines="20" w:afterLines="20" w:line="276" w:lineRule="auto"/>
        <w:ind w:left="840" w:hanging="840" w:hangingChars="400"/>
        <w:rPr>
          <w:rFonts w:ascii="Times New Roman" w:eastAsiaTheme="minorEastAsia"/>
          <w:szCs w:val="21"/>
          <w:lang w:val="zh-CN"/>
        </w:rPr>
      </w:pPr>
      <w:r>
        <w:rPr>
          <w:rFonts w:ascii="Times New Roman" w:eastAsiaTheme="minorEastAsia"/>
          <w:szCs w:val="21"/>
          <w:lang w:val="zh-CN"/>
        </w:rPr>
        <w:t>混合均匀操作需配合使用搅拌器。</w:t>
      </w:r>
    </w:p>
    <w:p>
      <w:pPr>
        <w:pStyle w:val="82"/>
        <w:numPr>
          <w:ilvl w:val="1"/>
          <w:numId w:val="2"/>
        </w:numPr>
        <w:spacing w:beforeLines="20" w:afterLines="20" w:line="276" w:lineRule="auto"/>
        <w:ind w:left="840" w:hanging="840" w:hangingChars="400"/>
        <w:rPr>
          <w:rFonts w:ascii="Times New Roman" w:eastAsiaTheme="minorEastAsia"/>
          <w:szCs w:val="21"/>
          <w:lang w:val="zh-CN"/>
        </w:rPr>
      </w:pPr>
      <w:r>
        <w:rPr>
          <w:rFonts w:ascii="Times New Roman" w:eastAsiaTheme="minorEastAsia"/>
          <w:szCs w:val="21"/>
          <w:lang w:val="zh-CN"/>
        </w:rPr>
        <w:t>要严格控制酶解反应时间。</w:t>
      </w:r>
    </w:p>
    <w:p>
      <w:pPr>
        <w:pStyle w:val="82"/>
        <w:numPr>
          <w:ilvl w:val="1"/>
          <w:numId w:val="2"/>
        </w:numPr>
        <w:spacing w:beforeLines="20" w:afterLines="20" w:line="276" w:lineRule="auto"/>
        <w:ind w:left="840" w:hanging="840" w:hangingChars="400"/>
        <w:rPr>
          <w:rFonts w:ascii="Times New Roman" w:eastAsiaTheme="minorEastAsia"/>
          <w:szCs w:val="21"/>
          <w:lang w:val="zh-CN"/>
        </w:rPr>
      </w:pPr>
      <w:r>
        <w:rPr>
          <w:rFonts w:ascii="Times New Roman" w:eastAsiaTheme="minorEastAsia"/>
          <w:szCs w:val="21"/>
          <w:lang w:val="zh-CN"/>
        </w:rPr>
        <w:t>酶对样品反应的影响较大。当实验更换了一批纤维蛋白原和凝血酶后，对同一批样品而言，结果有所不同。</w:t>
      </w:r>
    </w:p>
    <w:p>
      <w:pPr>
        <w:pStyle w:val="56"/>
        <w:spacing w:before="312" w:after="0"/>
        <w:rPr>
          <w:rFonts w:hAnsi="黑体"/>
          <w:szCs w:val="21"/>
        </w:rPr>
      </w:pPr>
      <w:r>
        <w:rPr>
          <w:rFonts w:asciiTheme="minorEastAsia" w:hAnsiTheme="minorEastAsia" w:eastAsiaTheme="minorEastAsia"/>
        </w:rPr>
        <w:br w:type="page"/>
      </w:r>
      <w:r>
        <w:rPr>
          <w:rFonts w:hAnsi="黑体"/>
          <w:szCs w:val="21"/>
        </w:rPr>
        <w:t>附录B</w:t>
      </w:r>
      <w:r>
        <w:rPr>
          <w:rFonts w:hint="eastAsia" w:hAnsi="黑体"/>
          <w:szCs w:val="21"/>
        </w:rPr>
        <w:t xml:space="preserve"> </w:t>
      </w:r>
    </w:p>
    <w:p>
      <w:pPr>
        <w:pStyle w:val="56"/>
        <w:spacing w:before="0" w:after="0" w:line="360" w:lineRule="auto"/>
        <w:rPr>
          <w:rFonts w:asciiTheme="minorEastAsia" w:hAnsiTheme="minorEastAsia" w:eastAsiaTheme="minorEastAsia"/>
          <w:szCs w:val="21"/>
        </w:rPr>
      </w:pPr>
      <w:r>
        <w:rPr>
          <w:rFonts w:hint="eastAsia" w:hAnsi="黑体"/>
          <w:szCs w:val="21"/>
        </w:rPr>
        <w:t>纳豆激酶测定方法--</w:t>
      </w:r>
      <w:r>
        <w:rPr>
          <w:rFonts w:hAnsi="黑体"/>
          <w:szCs w:val="21"/>
        </w:rPr>
        <w:t>琼脂糖纤维蛋白平板法</w:t>
      </w:r>
    </w:p>
    <w:p>
      <w:pPr>
        <w:pStyle w:val="82"/>
        <w:numPr>
          <w:ilvl w:val="0"/>
          <w:numId w:val="3"/>
        </w:numPr>
        <w:spacing w:before="156" w:after="156"/>
        <w:ind w:left="567" w:hanging="567"/>
        <w:rPr>
          <w:rFonts w:hAnsi="黑体"/>
        </w:rPr>
      </w:pPr>
      <w:r>
        <w:rPr>
          <w:rFonts w:hAnsi="黑体"/>
        </w:rPr>
        <w:t>范围</w:t>
      </w:r>
    </w:p>
    <w:p>
      <w:pPr>
        <w:spacing w:line="276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asciiTheme="minorEastAsia" w:hAnsiTheme="minorEastAsia" w:eastAsiaTheme="minorEastAsia"/>
          <w:szCs w:val="21"/>
        </w:rPr>
        <w:t>本方法</w:t>
      </w:r>
      <w:r>
        <w:rPr>
          <w:rFonts w:hint="eastAsia" w:asciiTheme="minorEastAsia" w:hAnsiTheme="minorEastAsia" w:eastAsiaTheme="minorEastAsia"/>
          <w:szCs w:val="21"/>
        </w:rPr>
        <w:t>适用于纳豆粉中纳豆激酶的测定</w:t>
      </w:r>
      <w:r>
        <w:rPr>
          <w:rFonts w:asciiTheme="minorEastAsia" w:hAnsiTheme="minorEastAsia" w:eastAsiaTheme="minorEastAsia"/>
          <w:szCs w:val="21"/>
        </w:rPr>
        <w:t>。</w:t>
      </w:r>
    </w:p>
    <w:p>
      <w:pPr>
        <w:pStyle w:val="82"/>
        <w:numPr>
          <w:ilvl w:val="0"/>
          <w:numId w:val="3"/>
        </w:numPr>
        <w:spacing w:before="156" w:after="156" w:line="276" w:lineRule="auto"/>
        <w:ind w:left="567" w:hanging="567"/>
        <w:rPr>
          <w:rFonts w:hAnsi="黑体"/>
        </w:rPr>
      </w:pPr>
      <w:r>
        <w:rPr>
          <w:rFonts w:hAnsi="黑体"/>
        </w:rPr>
        <w:t xml:space="preserve">原理 </w:t>
      </w:r>
    </w:p>
    <w:p>
      <w:pPr>
        <w:spacing w:line="276" w:lineRule="auto"/>
        <w:ind w:firstLine="420" w:firstLineChars="200"/>
        <w:rPr>
          <w:rFonts w:eastAsiaTheme="minorEastAsia"/>
          <w:szCs w:val="21"/>
        </w:rPr>
      </w:pPr>
      <w:r>
        <w:rPr>
          <w:rFonts w:hAnsiTheme="minorEastAsia" w:eastAsiaTheme="minorEastAsia"/>
          <w:szCs w:val="21"/>
          <w:lang w:val="zh-CN"/>
        </w:rPr>
        <w:t>纳豆激酶同尿激酶一样，是具有纤溶活性的物质。在含有凝血酶和纤维蛋白原琼脂糖平板的固体支架上，样品中的纳豆激酶和尿激酶标准系列同时发生溶纤反应，形成透明溶圈。</w:t>
      </w:r>
      <w:r>
        <w:rPr>
          <w:rFonts w:hAnsiTheme="minorEastAsia" w:eastAsiaTheme="minorEastAsia"/>
          <w:szCs w:val="21"/>
        </w:rPr>
        <w:t>以溶圈面积大小的对数为横坐标，浓度对数为纵坐标作回归曲线，得出相应的回归方程。根据回归方程计算样品中尿激酶活性大小。样品中的纳豆激酶以尿激酶活性大小</w:t>
      </w:r>
      <w:r>
        <w:rPr>
          <w:rFonts w:eastAsiaTheme="minorEastAsia"/>
          <w:szCs w:val="21"/>
        </w:rPr>
        <w:t>IU</w:t>
      </w:r>
      <w:r>
        <w:rPr>
          <w:rFonts w:hAnsiTheme="minorEastAsia" w:eastAsiaTheme="minorEastAsia"/>
          <w:szCs w:val="21"/>
        </w:rPr>
        <w:t>计。</w:t>
      </w:r>
    </w:p>
    <w:p>
      <w:pPr>
        <w:pStyle w:val="82"/>
        <w:numPr>
          <w:ilvl w:val="0"/>
          <w:numId w:val="3"/>
        </w:numPr>
        <w:spacing w:before="156" w:after="156"/>
        <w:ind w:left="567" w:hanging="567"/>
        <w:rPr>
          <w:rFonts w:hAnsi="黑体"/>
        </w:rPr>
      </w:pPr>
      <w:r>
        <w:rPr>
          <w:rFonts w:hAnsi="黑体"/>
        </w:rPr>
        <w:t>试剂与试液</w:t>
      </w:r>
    </w:p>
    <w:p>
      <w:pPr>
        <w:spacing w:line="276" w:lineRule="auto"/>
        <w:ind w:firstLine="420" w:firstLineChars="200"/>
        <w:rPr>
          <w:rFonts w:hAnsiTheme="minorEastAsia" w:eastAsiaTheme="minorEastAsia"/>
          <w:szCs w:val="21"/>
          <w:lang w:val="zh-CN"/>
        </w:rPr>
      </w:pPr>
      <w:r>
        <w:rPr>
          <w:rFonts w:hAnsiTheme="minorEastAsia" w:eastAsiaTheme="minorEastAsia"/>
          <w:szCs w:val="21"/>
          <w:lang w:val="zh-CN"/>
        </w:rPr>
        <w:t>实验用水为符合GB/T</w:t>
      </w:r>
      <w:r>
        <w:rPr>
          <w:rFonts w:hint="eastAsia" w:hAnsiTheme="minorEastAsia" w:eastAsiaTheme="minorEastAsia"/>
          <w:szCs w:val="21"/>
          <w:lang w:val="zh-CN"/>
        </w:rPr>
        <w:t xml:space="preserve"> </w:t>
      </w:r>
      <w:r>
        <w:rPr>
          <w:rFonts w:hAnsiTheme="minorEastAsia" w:eastAsiaTheme="minorEastAsia"/>
          <w:szCs w:val="21"/>
          <w:lang w:val="zh-CN"/>
        </w:rPr>
        <w:t>6682规定的一级水。</w:t>
      </w:r>
    </w:p>
    <w:p>
      <w:pPr>
        <w:pStyle w:val="82"/>
        <w:numPr>
          <w:ilvl w:val="1"/>
          <w:numId w:val="3"/>
        </w:numPr>
        <w:spacing w:before="156" w:after="156"/>
        <w:ind w:left="737" w:hanging="737"/>
        <w:jc w:val="left"/>
        <w:rPr>
          <w:rFonts w:hAnsi="黑体"/>
        </w:rPr>
      </w:pPr>
      <w:r>
        <w:rPr>
          <w:rFonts w:hAnsi="黑体"/>
        </w:rPr>
        <w:t>试剂</w:t>
      </w:r>
    </w:p>
    <w:p>
      <w:pPr>
        <w:pStyle w:val="82"/>
        <w:numPr>
          <w:ilvl w:val="2"/>
          <w:numId w:val="3"/>
        </w:numPr>
        <w:spacing w:beforeLines="20" w:afterLines="20" w:line="276" w:lineRule="auto"/>
        <w:ind w:left="227" w:hanging="227"/>
        <w:jc w:val="left"/>
        <w:rPr>
          <w:rFonts w:ascii="Times New Roman" w:eastAsiaTheme="minorEastAsia"/>
          <w:szCs w:val="21"/>
        </w:rPr>
      </w:pPr>
      <w:r>
        <w:rPr>
          <w:rFonts w:ascii="Times New Roman" w:hAnsiTheme="minorEastAsia" w:eastAsiaTheme="minorEastAsia"/>
          <w:szCs w:val="21"/>
        </w:rPr>
        <w:t>磷酸氢二钠（</w:t>
      </w:r>
      <w:r>
        <w:rPr>
          <w:rFonts w:ascii="Times New Roman" w:eastAsiaTheme="minorEastAsia"/>
          <w:szCs w:val="21"/>
        </w:rPr>
        <w:t>Na</w:t>
      </w:r>
      <w:r>
        <w:rPr>
          <w:rFonts w:ascii="Times New Roman" w:eastAsiaTheme="minorEastAsia"/>
          <w:szCs w:val="21"/>
          <w:vertAlign w:val="subscript"/>
        </w:rPr>
        <w:t>2</w:t>
      </w:r>
      <w:r>
        <w:rPr>
          <w:rFonts w:ascii="Times New Roman" w:eastAsiaTheme="minorEastAsia"/>
          <w:szCs w:val="21"/>
        </w:rPr>
        <w:t>HPO</w:t>
      </w:r>
      <w:r>
        <w:rPr>
          <w:rFonts w:ascii="Times New Roman" w:eastAsiaTheme="minorEastAsia"/>
          <w:szCs w:val="21"/>
          <w:vertAlign w:val="subscript"/>
        </w:rPr>
        <w:t>4</w:t>
      </w:r>
      <w:r>
        <w:rPr>
          <w:rFonts w:ascii="Times New Roman" w:eastAsiaTheme="minorEastAsia"/>
          <w:szCs w:val="21"/>
          <w:lang w:val="zh-CN"/>
        </w:rPr>
        <w:t>·</w:t>
      </w:r>
      <w:r>
        <w:rPr>
          <w:rFonts w:ascii="Times New Roman" w:eastAsiaTheme="minorEastAsia"/>
          <w:szCs w:val="21"/>
        </w:rPr>
        <w:t>12H</w:t>
      </w:r>
      <w:r>
        <w:rPr>
          <w:rFonts w:ascii="Times New Roman" w:eastAsiaTheme="minorEastAsia"/>
          <w:szCs w:val="21"/>
          <w:vertAlign w:val="subscript"/>
        </w:rPr>
        <w:t>2</w:t>
      </w:r>
      <w:r>
        <w:rPr>
          <w:rFonts w:ascii="Times New Roman" w:eastAsiaTheme="minorEastAsia"/>
          <w:szCs w:val="21"/>
        </w:rPr>
        <w:t>O</w:t>
      </w:r>
      <w:r>
        <w:rPr>
          <w:rFonts w:ascii="Times New Roman" w:hAnsiTheme="minorEastAsia" w:eastAsiaTheme="minorEastAsia"/>
          <w:szCs w:val="21"/>
        </w:rPr>
        <w:t>）</w:t>
      </w:r>
      <w:r>
        <w:rPr>
          <w:rFonts w:ascii="Times New Roman" w:hAnsiTheme="minorEastAsia" w:eastAsiaTheme="minorEastAsia"/>
          <w:szCs w:val="21"/>
          <w:lang w:val="zh-CN"/>
        </w:rPr>
        <w:t>：分析纯；</w:t>
      </w:r>
    </w:p>
    <w:p>
      <w:pPr>
        <w:pStyle w:val="82"/>
        <w:numPr>
          <w:ilvl w:val="2"/>
          <w:numId w:val="3"/>
        </w:numPr>
        <w:spacing w:beforeLines="20" w:afterLines="20" w:line="276" w:lineRule="auto"/>
        <w:ind w:left="227" w:hanging="227"/>
        <w:jc w:val="left"/>
        <w:rPr>
          <w:rFonts w:ascii="Times New Roman" w:hAnsiTheme="minorEastAsia" w:eastAsiaTheme="minorEastAsia"/>
          <w:szCs w:val="21"/>
        </w:rPr>
      </w:pPr>
      <w:r>
        <w:rPr>
          <w:rFonts w:ascii="Times New Roman" w:hAnsiTheme="minorEastAsia" w:eastAsiaTheme="minorEastAsia"/>
          <w:szCs w:val="21"/>
        </w:rPr>
        <w:t>磷酸二氢钠（NaH</w:t>
      </w:r>
      <w:r>
        <w:rPr>
          <w:rFonts w:ascii="Times New Roman" w:hAnsiTheme="minorEastAsia" w:eastAsiaTheme="minorEastAsia"/>
          <w:szCs w:val="21"/>
          <w:vertAlign w:val="subscript"/>
        </w:rPr>
        <w:t>2</w:t>
      </w:r>
      <w:r>
        <w:rPr>
          <w:rFonts w:ascii="Times New Roman" w:hAnsiTheme="minorEastAsia" w:eastAsiaTheme="minorEastAsia"/>
          <w:szCs w:val="21"/>
        </w:rPr>
        <w:t>PO</w:t>
      </w:r>
      <w:r>
        <w:rPr>
          <w:rFonts w:ascii="Times New Roman" w:hAnsiTheme="minorEastAsia" w:eastAsiaTheme="minorEastAsia"/>
          <w:szCs w:val="21"/>
          <w:vertAlign w:val="subscript"/>
        </w:rPr>
        <w:t>4</w:t>
      </w:r>
      <w:r>
        <w:rPr>
          <w:rFonts w:ascii="Times New Roman" w:hAnsiTheme="minorEastAsia" w:eastAsiaTheme="minorEastAsia"/>
          <w:szCs w:val="21"/>
        </w:rPr>
        <w:t>·2H</w:t>
      </w:r>
      <w:r>
        <w:rPr>
          <w:rFonts w:ascii="Times New Roman" w:hAnsiTheme="minorEastAsia" w:eastAsiaTheme="minorEastAsia"/>
          <w:szCs w:val="21"/>
          <w:vertAlign w:val="subscript"/>
        </w:rPr>
        <w:t>2</w:t>
      </w:r>
      <w:r>
        <w:rPr>
          <w:rFonts w:ascii="Times New Roman" w:hAnsiTheme="minorEastAsia" w:eastAsiaTheme="minorEastAsia"/>
          <w:szCs w:val="21"/>
        </w:rPr>
        <w:t>O）：分析纯；</w:t>
      </w:r>
    </w:p>
    <w:p>
      <w:pPr>
        <w:pStyle w:val="82"/>
        <w:numPr>
          <w:ilvl w:val="2"/>
          <w:numId w:val="3"/>
        </w:numPr>
        <w:spacing w:beforeLines="20" w:afterLines="20" w:line="276" w:lineRule="auto"/>
        <w:ind w:left="227" w:hanging="227"/>
        <w:jc w:val="left"/>
        <w:rPr>
          <w:rFonts w:ascii="Times New Roman" w:hAnsiTheme="minorEastAsia" w:eastAsiaTheme="minorEastAsia"/>
          <w:szCs w:val="21"/>
        </w:rPr>
      </w:pPr>
      <w:r>
        <w:rPr>
          <w:rFonts w:ascii="Times New Roman" w:hAnsiTheme="minorEastAsia" w:eastAsiaTheme="minorEastAsia"/>
          <w:szCs w:val="21"/>
        </w:rPr>
        <w:t>氯化钠（NaCl）：分析纯；</w:t>
      </w:r>
    </w:p>
    <w:p>
      <w:pPr>
        <w:pStyle w:val="82"/>
        <w:numPr>
          <w:ilvl w:val="2"/>
          <w:numId w:val="3"/>
        </w:numPr>
        <w:spacing w:beforeLines="20" w:afterLines="20" w:line="276" w:lineRule="auto"/>
        <w:ind w:left="227" w:hanging="227"/>
        <w:jc w:val="left"/>
        <w:rPr>
          <w:rFonts w:ascii="Times New Roman" w:hAnsiTheme="minorEastAsia" w:eastAsiaTheme="minorEastAsia"/>
          <w:szCs w:val="21"/>
        </w:rPr>
      </w:pPr>
      <w:r>
        <w:rPr>
          <w:rFonts w:ascii="Times New Roman" w:hAnsiTheme="minorEastAsia" w:eastAsiaTheme="minorEastAsia"/>
          <w:szCs w:val="21"/>
        </w:rPr>
        <w:t>琼脂糖</w:t>
      </w:r>
    </w:p>
    <w:p>
      <w:pPr>
        <w:pStyle w:val="82"/>
        <w:numPr>
          <w:ilvl w:val="2"/>
          <w:numId w:val="3"/>
        </w:numPr>
        <w:spacing w:beforeLines="20" w:afterLines="20" w:line="276" w:lineRule="auto"/>
        <w:ind w:left="227" w:hanging="227"/>
        <w:jc w:val="left"/>
        <w:rPr>
          <w:rFonts w:ascii="Times New Roman" w:hAnsiTheme="minorEastAsia" w:eastAsiaTheme="minorEastAsia"/>
          <w:szCs w:val="21"/>
        </w:rPr>
      </w:pPr>
      <w:r>
        <w:rPr>
          <w:rFonts w:ascii="Times New Roman" w:hAnsiTheme="minorEastAsia" w:eastAsiaTheme="minorEastAsia"/>
          <w:szCs w:val="21"/>
        </w:rPr>
        <w:t>纤维蛋白原（来源牛血）：CAS：9001-32-5；</w:t>
      </w:r>
    </w:p>
    <w:p>
      <w:pPr>
        <w:pStyle w:val="82"/>
        <w:numPr>
          <w:ilvl w:val="2"/>
          <w:numId w:val="3"/>
        </w:numPr>
        <w:spacing w:beforeLines="20" w:afterLines="20" w:line="276" w:lineRule="auto"/>
        <w:ind w:left="227" w:hanging="227"/>
        <w:jc w:val="left"/>
        <w:rPr>
          <w:rFonts w:ascii="Times New Roman" w:hAnsiTheme="minorEastAsia" w:eastAsiaTheme="minorEastAsia"/>
          <w:szCs w:val="21"/>
        </w:rPr>
      </w:pPr>
      <w:r>
        <w:rPr>
          <w:rFonts w:ascii="Times New Roman" w:hAnsiTheme="minorEastAsia" w:eastAsiaTheme="minorEastAsia"/>
          <w:szCs w:val="21"/>
        </w:rPr>
        <w:t>凝血酶（来源牛血）：CAS：9002-04-4；</w:t>
      </w:r>
    </w:p>
    <w:p>
      <w:pPr>
        <w:pStyle w:val="82"/>
        <w:numPr>
          <w:ilvl w:val="2"/>
          <w:numId w:val="3"/>
        </w:numPr>
        <w:spacing w:beforeLines="20" w:afterLines="20" w:line="276" w:lineRule="auto"/>
        <w:ind w:left="227" w:hanging="227"/>
        <w:jc w:val="left"/>
        <w:rPr>
          <w:rFonts w:ascii="Times New Roman" w:hAnsiTheme="minorEastAsia" w:eastAsiaTheme="minorEastAsia"/>
          <w:szCs w:val="21"/>
        </w:rPr>
      </w:pPr>
      <w:r>
        <w:rPr>
          <w:rFonts w:ascii="Times New Roman" w:hAnsiTheme="minorEastAsia" w:eastAsiaTheme="minorEastAsia"/>
          <w:szCs w:val="21"/>
        </w:rPr>
        <w:t>尿激酶：中国食品药品检定研究院</w:t>
      </w:r>
    </w:p>
    <w:p>
      <w:pPr>
        <w:pStyle w:val="82"/>
        <w:numPr>
          <w:ilvl w:val="1"/>
          <w:numId w:val="3"/>
        </w:numPr>
        <w:spacing w:before="156" w:after="156"/>
        <w:ind w:left="737" w:hanging="737"/>
        <w:jc w:val="left"/>
        <w:rPr>
          <w:rFonts w:hAnsi="黑体"/>
        </w:rPr>
      </w:pPr>
      <w:r>
        <w:rPr>
          <w:rFonts w:hAnsi="黑体"/>
        </w:rPr>
        <w:t>试液配制</w:t>
      </w:r>
    </w:p>
    <w:p>
      <w:pPr>
        <w:pStyle w:val="82"/>
        <w:numPr>
          <w:ilvl w:val="2"/>
          <w:numId w:val="3"/>
        </w:numPr>
        <w:spacing w:beforeLines="20" w:afterLines="20" w:line="360" w:lineRule="auto"/>
        <w:ind w:left="510" w:hanging="510"/>
        <w:jc w:val="left"/>
        <w:rPr>
          <w:rFonts w:ascii="Times New Roman" w:hAnsiTheme="minorEastAsia" w:eastAsiaTheme="minorEastAsia"/>
          <w:szCs w:val="21"/>
        </w:rPr>
      </w:pPr>
      <w:r>
        <w:rPr>
          <w:rFonts w:ascii="Times New Roman" w:hAnsiTheme="minorEastAsia" w:eastAsiaTheme="minorEastAsia"/>
          <w:szCs w:val="21"/>
        </w:rPr>
        <w:t>PBS缓冲液的制备：</w:t>
      </w:r>
    </w:p>
    <w:p>
      <w:pPr>
        <w:pStyle w:val="82"/>
        <w:numPr>
          <w:ilvl w:val="0"/>
          <w:numId w:val="0"/>
        </w:numPr>
        <w:spacing w:beforeLines="20" w:afterLines="20" w:line="276" w:lineRule="auto"/>
        <w:ind w:firstLine="420" w:firstLineChars="200"/>
        <w:jc w:val="left"/>
        <w:rPr>
          <w:rFonts w:ascii="Times New Roman" w:hAnsiTheme="minorEastAsia" w:eastAsiaTheme="minorEastAsia"/>
          <w:szCs w:val="21"/>
        </w:rPr>
      </w:pPr>
      <w:r>
        <w:rPr>
          <w:rFonts w:ascii="Times New Roman" w:eastAsiaTheme="minorEastAsia"/>
          <w:szCs w:val="21"/>
        </w:rPr>
        <w:t>0.01mol/L</w:t>
      </w:r>
      <w:r>
        <w:rPr>
          <w:rFonts w:ascii="Times New Roman" w:hAnsiTheme="minorEastAsia" w:eastAsiaTheme="minorEastAsia"/>
          <w:szCs w:val="21"/>
        </w:rPr>
        <w:t>磷酸盐缓冲液（</w:t>
      </w:r>
      <w:r>
        <w:rPr>
          <w:rFonts w:ascii="Times New Roman" w:eastAsiaTheme="minorEastAsia"/>
          <w:szCs w:val="21"/>
        </w:rPr>
        <w:t>pH</w:t>
      </w:r>
      <w:r>
        <w:rPr>
          <w:rFonts w:hint="eastAsia" w:eastAsiaTheme="minorEastAsia"/>
          <w:szCs w:val="21"/>
        </w:rPr>
        <w:t xml:space="preserve"> </w:t>
      </w:r>
      <w:r>
        <w:rPr>
          <w:rFonts w:ascii="Times New Roman" w:eastAsiaTheme="minorEastAsia"/>
          <w:szCs w:val="21"/>
        </w:rPr>
        <w:t>7.5</w:t>
      </w:r>
      <w:r>
        <w:rPr>
          <w:rFonts w:ascii="Times New Roman" w:hAnsiTheme="minorEastAsia" w:eastAsiaTheme="minorEastAsia"/>
          <w:szCs w:val="21"/>
        </w:rPr>
        <w:t>）：称取磷酸氢二钠（</w:t>
      </w:r>
      <w:r>
        <w:rPr>
          <w:rFonts w:ascii="Times New Roman" w:eastAsiaTheme="minorEastAsia"/>
          <w:szCs w:val="21"/>
        </w:rPr>
        <w:t>Na</w:t>
      </w:r>
      <w:r>
        <w:rPr>
          <w:rFonts w:ascii="Times New Roman" w:eastAsiaTheme="minorEastAsia"/>
          <w:szCs w:val="21"/>
          <w:vertAlign w:val="subscript"/>
        </w:rPr>
        <w:t>2</w:t>
      </w:r>
      <w:r>
        <w:rPr>
          <w:rFonts w:ascii="Times New Roman" w:eastAsiaTheme="minorEastAsia"/>
          <w:szCs w:val="21"/>
        </w:rPr>
        <w:t>HPO</w:t>
      </w:r>
      <w:r>
        <w:rPr>
          <w:rFonts w:ascii="Times New Roman" w:eastAsiaTheme="minorEastAsia"/>
          <w:szCs w:val="21"/>
          <w:vertAlign w:val="subscript"/>
        </w:rPr>
        <w:t>4</w:t>
      </w:r>
      <w:r>
        <w:rPr>
          <w:rFonts w:ascii="Times New Roman" w:eastAsiaTheme="minorEastAsia"/>
          <w:szCs w:val="21"/>
        </w:rPr>
        <w:t>·12H</w:t>
      </w:r>
      <w:r>
        <w:rPr>
          <w:rFonts w:ascii="Times New Roman" w:eastAsiaTheme="minorEastAsia"/>
          <w:szCs w:val="21"/>
          <w:vertAlign w:val="subscript"/>
        </w:rPr>
        <w:t>2</w:t>
      </w:r>
      <w:r>
        <w:rPr>
          <w:rFonts w:ascii="Times New Roman" w:eastAsiaTheme="minorEastAsia"/>
          <w:szCs w:val="21"/>
        </w:rPr>
        <w:t>O</w:t>
      </w:r>
      <w:r>
        <w:rPr>
          <w:rFonts w:ascii="Times New Roman" w:hAnsiTheme="minorEastAsia" w:eastAsiaTheme="minorEastAsia"/>
          <w:szCs w:val="21"/>
        </w:rPr>
        <w:t>）</w:t>
      </w:r>
      <w:r>
        <w:rPr>
          <w:rFonts w:ascii="Times New Roman" w:eastAsiaTheme="minorEastAsia"/>
          <w:szCs w:val="21"/>
        </w:rPr>
        <w:t>3.58</w:t>
      </w:r>
      <w:r>
        <w:rPr>
          <w:rFonts w:hint="eastAsia" w:eastAsiaTheme="minorEastAsia"/>
          <w:szCs w:val="21"/>
        </w:rPr>
        <w:t xml:space="preserve"> </w:t>
      </w:r>
      <w:r>
        <w:rPr>
          <w:rFonts w:ascii="Times New Roman" w:eastAsiaTheme="minorEastAsia"/>
          <w:szCs w:val="21"/>
        </w:rPr>
        <w:t>g</w:t>
      </w:r>
      <w:r>
        <w:rPr>
          <w:rFonts w:ascii="Times New Roman" w:hAnsiTheme="minorEastAsia" w:eastAsiaTheme="minorEastAsia"/>
          <w:szCs w:val="21"/>
        </w:rPr>
        <w:t>，加双蒸水使溶解并稀释至</w:t>
      </w:r>
      <w:r>
        <w:rPr>
          <w:rFonts w:ascii="Times New Roman" w:eastAsiaTheme="minorEastAsia"/>
          <w:szCs w:val="21"/>
        </w:rPr>
        <w:t>1000</w:t>
      </w:r>
      <w:r>
        <w:rPr>
          <w:rFonts w:hint="eastAsia" w:eastAsiaTheme="minorEastAsia"/>
          <w:szCs w:val="21"/>
        </w:rPr>
        <w:t xml:space="preserve"> </w:t>
      </w:r>
      <w:r>
        <w:rPr>
          <w:rFonts w:ascii="Times New Roman" w:eastAsiaTheme="minorEastAsia"/>
          <w:szCs w:val="21"/>
        </w:rPr>
        <w:t>mL</w:t>
      </w:r>
      <w:r>
        <w:rPr>
          <w:rFonts w:ascii="Times New Roman" w:hAnsiTheme="minorEastAsia" w:eastAsiaTheme="minorEastAsia"/>
          <w:szCs w:val="21"/>
        </w:rPr>
        <w:t>为</w:t>
      </w:r>
      <w:r>
        <w:rPr>
          <w:rFonts w:asciiTheme="minorEastAsia" w:hAnsiTheme="minorEastAsia" w:eastAsiaTheme="minorEastAsia"/>
          <w:szCs w:val="21"/>
        </w:rPr>
        <w:t>Ⅰ</w:t>
      </w:r>
      <w:r>
        <w:rPr>
          <w:rFonts w:ascii="Times New Roman" w:hAnsiTheme="minorEastAsia" w:eastAsiaTheme="minorEastAsia"/>
          <w:szCs w:val="21"/>
        </w:rPr>
        <w:t>液；取磷酸二氢钠</w:t>
      </w:r>
      <w:r>
        <w:rPr>
          <w:rFonts w:ascii="Times New Roman" w:eastAsiaTheme="minorEastAsia"/>
          <w:szCs w:val="21"/>
        </w:rPr>
        <w:t>(NaH</w:t>
      </w:r>
      <w:r>
        <w:rPr>
          <w:rFonts w:ascii="Times New Roman" w:eastAsiaTheme="minorEastAsia"/>
          <w:szCs w:val="21"/>
          <w:vertAlign w:val="subscript"/>
        </w:rPr>
        <w:t>2</w:t>
      </w:r>
      <w:r>
        <w:rPr>
          <w:rFonts w:ascii="Times New Roman" w:eastAsiaTheme="minorEastAsia"/>
          <w:szCs w:val="21"/>
        </w:rPr>
        <w:t>PO</w:t>
      </w:r>
      <w:r>
        <w:rPr>
          <w:rFonts w:ascii="Times New Roman" w:eastAsiaTheme="minorEastAsia"/>
          <w:szCs w:val="21"/>
          <w:vertAlign w:val="subscript"/>
        </w:rPr>
        <w:t>4</w:t>
      </w:r>
      <w:r>
        <w:rPr>
          <w:rFonts w:ascii="Times New Roman" w:eastAsiaTheme="minorEastAsia"/>
          <w:szCs w:val="21"/>
        </w:rPr>
        <w:t>·2H</w:t>
      </w:r>
      <w:r>
        <w:rPr>
          <w:rFonts w:ascii="Times New Roman" w:eastAsiaTheme="minorEastAsia"/>
          <w:szCs w:val="21"/>
          <w:vertAlign w:val="subscript"/>
        </w:rPr>
        <w:t>2</w:t>
      </w:r>
      <w:r>
        <w:rPr>
          <w:rFonts w:ascii="Times New Roman" w:eastAsiaTheme="minorEastAsia"/>
          <w:szCs w:val="21"/>
        </w:rPr>
        <w:t>O)</w:t>
      </w:r>
      <w:r>
        <w:rPr>
          <w:rFonts w:hint="eastAsia" w:eastAsiaTheme="minorEastAsia"/>
          <w:szCs w:val="21"/>
        </w:rPr>
        <w:t xml:space="preserve"> </w:t>
      </w:r>
      <w:r>
        <w:rPr>
          <w:rFonts w:ascii="Times New Roman" w:eastAsiaTheme="minorEastAsia"/>
          <w:szCs w:val="21"/>
        </w:rPr>
        <w:t>0.78</w:t>
      </w:r>
      <w:r>
        <w:rPr>
          <w:rFonts w:hint="eastAsia" w:eastAsiaTheme="minorEastAsia"/>
          <w:szCs w:val="21"/>
        </w:rPr>
        <w:t xml:space="preserve"> </w:t>
      </w:r>
      <w:r>
        <w:rPr>
          <w:rFonts w:ascii="Times New Roman" w:eastAsiaTheme="minorEastAsia"/>
          <w:szCs w:val="21"/>
        </w:rPr>
        <w:t>g</w:t>
      </w:r>
      <w:r>
        <w:rPr>
          <w:rFonts w:ascii="Times New Roman" w:hAnsiTheme="minorEastAsia" w:eastAsiaTheme="minorEastAsia"/>
          <w:szCs w:val="21"/>
        </w:rPr>
        <w:t>加双蒸水使溶解并稀释至</w:t>
      </w:r>
      <w:r>
        <w:rPr>
          <w:rFonts w:ascii="Times New Roman" w:eastAsiaTheme="minorEastAsia"/>
          <w:szCs w:val="21"/>
        </w:rPr>
        <w:t>500</w:t>
      </w:r>
      <w:r>
        <w:rPr>
          <w:rFonts w:hint="eastAsia" w:eastAsiaTheme="minorEastAsia"/>
          <w:szCs w:val="21"/>
        </w:rPr>
        <w:t xml:space="preserve"> </w:t>
      </w:r>
      <w:r>
        <w:rPr>
          <w:rFonts w:ascii="Times New Roman" w:eastAsiaTheme="minorEastAsia"/>
          <w:szCs w:val="21"/>
        </w:rPr>
        <w:t>mL</w:t>
      </w:r>
      <w:r>
        <w:rPr>
          <w:rFonts w:ascii="Times New Roman" w:hAnsiTheme="minorEastAsia" w:eastAsiaTheme="minorEastAsia"/>
          <w:szCs w:val="21"/>
        </w:rPr>
        <w:t>为</w:t>
      </w:r>
      <w:r>
        <w:rPr>
          <w:rFonts w:asciiTheme="minorEastAsia" w:hAnsiTheme="minorEastAsia" w:eastAsiaTheme="minorEastAsia"/>
          <w:szCs w:val="21"/>
        </w:rPr>
        <w:t>Ⅱ</w:t>
      </w:r>
      <w:r>
        <w:rPr>
          <w:rFonts w:ascii="Times New Roman" w:hAnsiTheme="minorEastAsia" w:eastAsiaTheme="minorEastAsia"/>
          <w:szCs w:val="21"/>
        </w:rPr>
        <w:t>液；将两液混合，调节至</w:t>
      </w:r>
      <w:r>
        <w:rPr>
          <w:rFonts w:ascii="Times New Roman" w:eastAsiaTheme="minorEastAsia"/>
          <w:szCs w:val="21"/>
        </w:rPr>
        <w:t>pH</w:t>
      </w:r>
      <w:r>
        <w:rPr>
          <w:rFonts w:ascii="Times New Roman" w:hAnsiTheme="minorEastAsia" w:eastAsiaTheme="minorEastAsia"/>
          <w:szCs w:val="21"/>
        </w:rPr>
        <w:t>值为</w:t>
      </w:r>
      <w:r>
        <w:rPr>
          <w:rFonts w:ascii="Times New Roman" w:eastAsiaTheme="minorEastAsia"/>
          <w:szCs w:val="21"/>
        </w:rPr>
        <w:t>7.5</w:t>
      </w:r>
      <w:r>
        <w:rPr>
          <w:rFonts w:ascii="Times New Roman" w:hAnsiTheme="minorEastAsia" w:eastAsiaTheme="minorEastAsia"/>
          <w:szCs w:val="21"/>
        </w:rPr>
        <w:t>（</w:t>
      </w:r>
      <w:r>
        <w:rPr>
          <w:rFonts w:asciiTheme="minorEastAsia" w:hAnsiTheme="minorEastAsia" w:eastAsiaTheme="minorEastAsia"/>
          <w:szCs w:val="21"/>
        </w:rPr>
        <w:t>Ⅰ</w:t>
      </w:r>
      <w:r>
        <w:rPr>
          <w:rFonts w:ascii="Times New Roman" w:hAnsiTheme="minorEastAsia" w:eastAsiaTheme="minorEastAsia"/>
          <w:szCs w:val="21"/>
        </w:rPr>
        <w:t>液取约</w:t>
      </w:r>
      <w:r>
        <w:rPr>
          <w:rFonts w:ascii="Times New Roman" w:eastAsiaTheme="minorEastAsia"/>
          <w:szCs w:val="21"/>
        </w:rPr>
        <w:t>84</w:t>
      </w:r>
      <w:r>
        <w:rPr>
          <w:rFonts w:hint="eastAsia" w:eastAsiaTheme="minorEastAsia"/>
          <w:szCs w:val="21"/>
        </w:rPr>
        <w:t xml:space="preserve"> </w:t>
      </w:r>
      <w:r>
        <w:rPr>
          <w:rFonts w:ascii="Times New Roman" w:eastAsiaTheme="minorEastAsia"/>
          <w:szCs w:val="21"/>
        </w:rPr>
        <w:t>mL</w:t>
      </w:r>
      <w:r>
        <w:rPr>
          <w:rFonts w:ascii="Times New Roman" w:hAnsiTheme="minorEastAsia" w:eastAsiaTheme="minorEastAsia"/>
          <w:szCs w:val="21"/>
        </w:rPr>
        <w:t>，</w:t>
      </w:r>
      <w:r>
        <w:rPr>
          <w:rFonts w:asciiTheme="minorEastAsia" w:hAnsiTheme="minorEastAsia" w:eastAsiaTheme="minorEastAsia"/>
          <w:szCs w:val="21"/>
        </w:rPr>
        <w:t>Ⅱ</w:t>
      </w:r>
      <w:r>
        <w:rPr>
          <w:rFonts w:ascii="Times New Roman" w:hAnsiTheme="minorEastAsia" w:eastAsiaTheme="minorEastAsia"/>
          <w:szCs w:val="21"/>
        </w:rPr>
        <w:t>液取约</w:t>
      </w:r>
      <w:r>
        <w:rPr>
          <w:rFonts w:ascii="Times New Roman" w:eastAsiaTheme="minorEastAsia"/>
          <w:szCs w:val="21"/>
        </w:rPr>
        <w:t>16</w:t>
      </w:r>
      <w:r>
        <w:rPr>
          <w:rFonts w:hint="eastAsia" w:eastAsiaTheme="minorEastAsia"/>
          <w:szCs w:val="21"/>
        </w:rPr>
        <w:t xml:space="preserve"> </w:t>
      </w:r>
      <w:r>
        <w:rPr>
          <w:rFonts w:ascii="Times New Roman" w:eastAsiaTheme="minorEastAsia"/>
          <w:szCs w:val="21"/>
        </w:rPr>
        <w:t>mL</w:t>
      </w:r>
      <w:r>
        <w:rPr>
          <w:rFonts w:ascii="Times New Roman" w:hAnsiTheme="minorEastAsia" w:eastAsiaTheme="minorEastAsia"/>
          <w:szCs w:val="21"/>
        </w:rPr>
        <w:t>）</w:t>
      </w:r>
      <w:r>
        <w:rPr>
          <w:rFonts w:hint="eastAsia" w:ascii="Times New Roman" w:hAnsiTheme="minorEastAsia" w:eastAsiaTheme="minorEastAsia"/>
          <w:szCs w:val="21"/>
        </w:rPr>
        <w:t>；</w:t>
      </w:r>
    </w:p>
    <w:p>
      <w:pPr>
        <w:pStyle w:val="82"/>
        <w:numPr>
          <w:ilvl w:val="0"/>
          <w:numId w:val="0"/>
        </w:numPr>
        <w:spacing w:beforeLines="20" w:afterLines="20" w:line="276" w:lineRule="auto"/>
        <w:ind w:firstLine="420" w:firstLineChars="200"/>
        <w:jc w:val="left"/>
        <w:rPr>
          <w:rFonts w:ascii="Times New Roman" w:hAnsiTheme="minorEastAsia" w:eastAsiaTheme="minorEastAsia"/>
          <w:szCs w:val="21"/>
        </w:rPr>
      </w:pPr>
      <w:r>
        <w:rPr>
          <w:rFonts w:ascii="Times New Roman" w:eastAsiaTheme="minorEastAsia"/>
          <w:szCs w:val="21"/>
        </w:rPr>
        <w:t>0.9%氯化钠溶液：称取氯化钠9</w:t>
      </w:r>
      <w:r>
        <w:rPr>
          <w:rFonts w:hint="eastAsia" w:ascii="Times New Roman" w:eastAsiaTheme="minorEastAsia"/>
          <w:szCs w:val="21"/>
        </w:rPr>
        <w:t xml:space="preserve"> </w:t>
      </w:r>
      <w:r>
        <w:rPr>
          <w:rFonts w:ascii="Times New Roman" w:eastAsiaTheme="minorEastAsia"/>
          <w:szCs w:val="21"/>
        </w:rPr>
        <w:t>g，定容至1</w:t>
      </w:r>
      <w:r>
        <w:rPr>
          <w:rFonts w:hint="eastAsia" w:ascii="Times New Roman" w:eastAsiaTheme="minorEastAsia"/>
          <w:szCs w:val="21"/>
        </w:rPr>
        <w:t xml:space="preserve"> </w:t>
      </w:r>
      <w:r>
        <w:rPr>
          <w:rFonts w:ascii="Times New Roman" w:eastAsiaTheme="minorEastAsia"/>
          <w:szCs w:val="21"/>
        </w:rPr>
        <w:t>L，得到0.9%氯化钠溶液。</w:t>
      </w:r>
    </w:p>
    <w:p>
      <w:pPr>
        <w:pStyle w:val="82"/>
        <w:numPr>
          <w:ilvl w:val="0"/>
          <w:numId w:val="0"/>
        </w:numPr>
        <w:spacing w:beforeLines="20" w:afterLines="20" w:line="276" w:lineRule="auto"/>
        <w:ind w:firstLine="420" w:firstLineChars="200"/>
        <w:jc w:val="left"/>
        <w:rPr>
          <w:rFonts w:ascii="Times New Roman" w:eastAsiaTheme="minorEastAsia"/>
          <w:szCs w:val="21"/>
        </w:rPr>
      </w:pPr>
      <w:r>
        <w:rPr>
          <w:rFonts w:ascii="Times New Roman" w:eastAsiaTheme="minorEastAsia"/>
          <w:szCs w:val="21"/>
        </w:rPr>
        <w:t>将0.01</w:t>
      </w:r>
      <w:r>
        <w:rPr>
          <w:rFonts w:hint="eastAsia" w:ascii="Times New Roman" w:eastAsiaTheme="minorEastAsia"/>
          <w:szCs w:val="21"/>
        </w:rPr>
        <w:t xml:space="preserve"> </w:t>
      </w:r>
      <w:r>
        <w:rPr>
          <w:rFonts w:ascii="Times New Roman" w:eastAsiaTheme="minorEastAsia"/>
          <w:szCs w:val="21"/>
        </w:rPr>
        <w:t>mol/L磷酸盐缓冲液（pH</w:t>
      </w:r>
      <w:r>
        <w:rPr>
          <w:rFonts w:hint="eastAsia" w:ascii="Times New Roman" w:eastAsiaTheme="minorEastAsia"/>
          <w:szCs w:val="21"/>
        </w:rPr>
        <w:t xml:space="preserve"> </w:t>
      </w:r>
      <w:r>
        <w:rPr>
          <w:rFonts w:ascii="Times New Roman" w:eastAsiaTheme="minorEastAsia"/>
          <w:szCs w:val="21"/>
        </w:rPr>
        <w:t>7.5）与0.9%氯化钠溶液（1:17）混合，得到PBS缓冲液。</w:t>
      </w:r>
    </w:p>
    <w:p>
      <w:pPr>
        <w:pStyle w:val="82"/>
        <w:numPr>
          <w:ilvl w:val="2"/>
          <w:numId w:val="3"/>
        </w:numPr>
        <w:spacing w:beforeLines="20" w:afterLines="20" w:line="276" w:lineRule="auto"/>
        <w:ind w:left="0" w:firstLine="0"/>
        <w:jc w:val="left"/>
        <w:rPr>
          <w:rFonts w:ascii="Times New Roman" w:eastAsiaTheme="minorEastAsia"/>
          <w:szCs w:val="21"/>
        </w:rPr>
      </w:pPr>
      <w:r>
        <w:rPr>
          <w:rFonts w:ascii="Times New Roman" w:hAnsiTheme="minorEastAsia" w:eastAsiaTheme="minorEastAsia"/>
          <w:szCs w:val="21"/>
        </w:rPr>
        <w:t>1.5%琼脂糖溶液：取琼脂糖1.5</w:t>
      </w:r>
      <w:r>
        <w:rPr>
          <w:rFonts w:hint="eastAsia" w:ascii="Times New Roman" w:hAnsiTheme="minorEastAsia" w:eastAsiaTheme="minorEastAsia"/>
          <w:szCs w:val="21"/>
        </w:rPr>
        <w:t xml:space="preserve"> </w:t>
      </w:r>
      <w:r>
        <w:rPr>
          <w:rFonts w:ascii="Times New Roman" w:hAnsiTheme="minorEastAsia" w:eastAsiaTheme="minorEastAsia"/>
          <w:szCs w:val="21"/>
        </w:rPr>
        <w:t>g，加PBS缓冲液100</w:t>
      </w:r>
      <w:r>
        <w:rPr>
          <w:rFonts w:hint="eastAsia" w:ascii="Times New Roman" w:hAnsiTheme="minorEastAsia" w:eastAsiaTheme="minorEastAsia"/>
          <w:szCs w:val="21"/>
        </w:rPr>
        <w:t xml:space="preserve"> </w:t>
      </w:r>
      <w:r>
        <w:rPr>
          <w:rFonts w:ascii="Times New Roman" w:hAnsiTheme="minorEastAsia" w:eastAsiaTheme="minorEastAsia"/>
          <w:szCs w:val="21"/>
        </w:rPr>
        <w:t>mL，加热溶解，50℃水浴保温。现配现用。</w:t>
      </w:r>
    </w:p>
    <w:p>
      <w:pPr>
        <w:pStyle w:val="82"/>
        <w:numPr>
          <w:ilvl w:val="2"/>
          <w:numId w:val="3"/>
        </w:numPr>
        <w:spacing w:beforeLines="20" w:afterLines="20" w:line="276" w:lineRule="auto"/>
        <w:ind w:left="0" w:firstLine="0"/>
        <w:jc w:val="left"/>
        <w:rPr>
          <w:rFonts w:ascii="Times New Roman" w:eastAsiaTheme="minorEastAsia"/>
          <w:szCs w:val="21"/>
        </w:rPr>
      </w:pPr>
      <w:r>
        <w:rPr>
          <w:rFonts w:ascii="Times New Roman" w:hAnsiTheme="minorEastAsia" w:eastAsiaTheme="minorEastAsia"/>
          <w:szCs w:val="21"/>
        </w:rPr>
        <w:t>纤维蛋白原溶液</w:t>
      </w:r>
    </w:p>
    <w:p>
      <w:pPr>
        <w:pStyle w:val="82"/>
        <w:numPr>
          <w:ilvl w:val="0"/>
          <w:numId w:val="0"/>
        </w:numPr>
        <w:spacing w:beforeLines="20" w:afterLines="20" w:line="276" w:lineRule="auto"/>
        <w:ind w:firstLine="420" w:firstLineChars="200"/>
        <w:jc w:val="left"/>
        <w:rPr>
          <w:rFonts w:ascii="Times New Roman" w:eastAsiaTheme="minorEastAsia"/>
          <w:szCs w:val="21"/>
        </w:rPr>
      </w:pPr>
      <w:r>
        <w:rPr>
          <w:rFonts w:ascii="Times New Roman" w:hAnsiTheme="minorEastAsia" w:eastAsiaTheme="minorEastAsia"/>
          <w:szCs w:val="21"/>
        </w:rPr>
        <w:t>取纤维蛋白原适量，加</w:t>
      </w:r>
      <w:r>
        <w:rPr>
          <w:rFonts w:ascii="Times New Roman" w:eastAsiaTheme="minorEastAsia"/>
          <w:szCs w:val="21"/>
        </w:rPr>
        <w:t>PBS</w:t>
      </w:r>
      <w:r>
        <w:rPr>
          <w:rFonts w:ascii="Times New Roman" w:hAnsiTheme="minorEastAsia" w:eastAsiaTheme="minorEastAsia"/>
          <w:szCs w:val="21"/>
        </w:rPr>
        <w:t>缓冲液制成每</w:t>
      </w:r>
      <w:r>
        <w:rPr>
          <w:rFonts w:ascii="Times New Roman" w:eastAsiaTheme="minorEastAsia"/>
          <w:szCs w:val="21"/>
        </w:rPr>
        <w:t>1</w:t>
      </w:r>
      <w:r>
        <w:rPr>
          <w:rFonts w:hint="eastAsia" w:ascii="Times New Roman" w:eastAsiaTheme="minorEastAsia"/>
          <w:szCs w:val="21"/>
        </w:rPr>
        <w:t xml:space="preserve"> </w:t>
      </w:r>
      <w:r>
        <w:rPr>
          <w:rFonts w:ascii="Times New Roman" w:eastAsiaTheme="minorEastAsia"/>
          <w:szCs w:val="21"/>
        </w:rPr>
        <w:t>mL</w:t>
      </w:r>
      <w:r>
        <w:rPr>
          <w:rFonts w:ascii="Times New Roman" w:hAnsiTheme="minorEastAsia" w:eastAsiaTheme="minorEastAsia"/>
          <w:szCs w:val="21"/>
        </w:rPr>
        <w:t>中含</w:t>
      </w:r>
      <w:r>
        <w:rPr>
          <w:rFonts w:ascii="Times New Roman" w:eastAsiaTheme="minorEastAsia"/>
          <w:szCs w:val="21"/>
        </w:rPr>
        <w:t>1.5</w:t>
      </w:r>
      <w:r>
        <w:rPr>
          <w:rFonts w:hint="eastAsia" w:ascii="Times New Roman" w:eastAsiaTheme="minorEastAsia"/>
          <w:szCs w:val="21"/>
        </w:rPr>
        <w:t xml:space="preserve"> </w:t>
      </w:r>
      <w:r>
        <w:rPr>
          <w:rFonts w:ascii="Times New Roman" w:eastAsiaTheme="minorEastAsia"/>
          <w:szCs w:val="21"/>
        </w:rPr>
        <w:t>mg</w:t>
      </w:r>
      <w:r>
        <w:rPr>
          <w:rFonts w:ascii="Times New Roman" w:hAnsiTheme="minorEastAsia" w:eastAsiaTheme="minorEastAsia"/>
          <w:szCs w:val="21"/>
        </w:rPr>
        <w:t>蛋白的纤维蛋白原溶液。注意：缓慢加入</w:t>
      </w:r>
      <w:r>
        <w:rPr>
          <w:rFonts w:ascii="Times New Roman" w:eastAsiaTheme="minorEastAsia"/>
          <w:szCs w:val="21"/>
        </w:rPr>
        <w:t>PBS</w:t>
      </w:r>
      <w:r>
        <w:rPr>
          <w:rFonts w:ascii="Times New Roman" w:hAnsiTheme="minorEastAsia" w:eastAsiaTheme="minorEastAsia"/>
          <w:szCs w:val="21"/>
        </w:rPr>
        <w:t>缓冲液，防止产生气泡，加冰超声溶解。</w:t>
      </w:r>
    </w:p>
    <w:p>
      <w:pPr>
        <w:pStyle w:val="82"/>
        <w:numPr>
          <w:ilvl w:val="2"/>
          <w:numId w:val="3"/>
        </w:numPr>
        <w:spacing w:beforeLines="20" w:afterLines="20" w:line="276" w:lineRule="auto"/>
        <w:ind w:left="0" w:firstLine="0"/>
        <w:jc w:val="left"/>
        <w:rPr>
          <w:rFonts w:ascii="Times New Roman" w:eastAsiaTheme="minorEastAsia"/>
          <w:szCs w:val="21"/>
        </w:rPr>
      </w:pPr>
      <w:r>
        <w:rPr>
          <w:rFonts w:ascii="Times New Roman" w:hAnsiTheme="minorEastAsia" w:eastAsiaTheme="minorEastAsia"/>
          <w:szCs w:val="21"/>
        </w:rPr>
        <w:t>凝血酶溶液</w:t>
      </w:r>
    </w:p>
    <w:p>
      <w:pPr>
        <w:pStyle w:val="82"/>
        <w:numPr>
          <w:ilvl w:val="0"/>
          <w:numId w:val="0"/>
        </w:numPr>
        <w:spacing w:beforeLines="20" w:afterLines="20" w:line="276" w:lineRule="auto"/>
        <w:ind w:firstLine="420" w:firstLineChars="200"/>
        <w:jc w:val="left"/>
        <w:rPr>
          <w:rFonts w:ascii="Times New Roman" w:eastAsiaTheme="minorEastAsia"/>
          <w:szCs w:val="21"/>
        </w:rPr>
      </w:pPr>
      <w:r>
        <w:rPr>
          <w:rFonts w:ascii="Times New Roman" w:hAnsiTheme="minorEastAsia" w:eastAsiaTheme="minorEastAsia"/>
          <w:szCs w:val="21"/>
        </w:rPr>
        <w:t>取凝血酶适量，加入</w:t>
      </w:r>
      <w:r>
        <w:rPr>
          <w:rFonts w:ascii="Times New Roman" w:eastAsiaTheme="minorEastAsia"/>
          <w:szCs w:val="21"/>
        </w:rPr>
        <w:t>0.9%</w:t>
      </w:r>
      <w:r>
        <w:rPr>
          <w:rFonts w:ascii="Times New Roman" w:hAnsiTheme="minorEastAsia" w:eastAsiaTheme="minorEastAsia"/>
          <w:szCs w:val="21"/>
        </w:rPr>
        <w:t>氯化钠溶液制成每</w:t>
      </w:r>
      <w:r>
        <w:rPr>
          <w:rFonts w:ascii="Times New Roman" w:eastAsiaTheme="minorEastAsia"/>
          <w:szCs w:val="21"/>
        </w:rPr>
        <w:t>1</w:t>
      </w:r>
      <w:r>
        <w:rPr>
          <w:rFonts w:hint="eastAsia" w:ascii="Times New Roman" w:eastAsiaTheme="minorEastAsia"/>
          <w:szCs w:val="21"/>
        </w:rPr>
        <w:t xml:space="preserve"> </w:t>
      </w:r>
      <w:r>
        <w:rPr>
          <w:rFonts w:ascii="Times New Roman" w:eastAsiaTheme="minorEastAsia"/>
          <w:szCs w:val="21"/>
        </w:rPr>
        <w:t>mL</w:t>
      </w:r>
      <w:r>
        <w:rPr>
          <w:rFonts w:ascii="Times New Roman" w:hAnsiTheme="minorEastAsia" w:eastAsiaTheme="minorEastAsia"/>
          <w:szCs w:val="21"/>
        </w:rPr>
        <w:t>中含</w:t>
      </w:r>
      <w:r>
        <w:rPr>
          <w:rFonts w:ascii="Times New Roman" w:eastAsiaTheme="minorEastAsia"/>
          <w:szCs w:val="21"/>
        </w:rPr>
        <w:t>1-2U</w:t>
      </w:r>
      <w:r>
        <w:rPr>
          <w:rFonts w:ascii="Times New Roman" w:hAnsiTheme="minorEastAsia" w:eastAsiaTheme="minorEastAsia"/>
          <w:szCs w:val="21"/>
        </w:rPr>
        <w:t>或</w:t>
      </w:r>
      <w:r>
        <w:rPr>
          <w:rFonts w:ascii="Times New Roman" w:eastAsiaTheme="minorEastAsia"/>
          <w:szCs w:val="21"/>
        </w:rPr>
        <w:t>1-2BP</w:t>
      </w:r>
      <w:r>
        <w:rPr>
          <w:rFonts w:ascii="Times New Roman" w:hAnsiTheme="minorEastAsia" w:eastAsiaTheme="minorEastAsia"/>
          <w:szCs w:val="21"/>
        </w:rPr>
        <w:t>单位的溶液（根据不同试剂标签标识单位而定）。</w:t>
      </w:r>
    </w:p>
    <w:p>
      <w:pPr>
        <w:pStyle w:val="82"/>
        <w:numPr>
          <w:ilvl w:val="2"/>
          <w:numId w:val="3"/>
        </w:numPr>
        <w:spacing w:beforeLines="20" w:afterLines="20" w:line="276" w:lineRule="auto"/>
        <w:ind w:left="851" w:hanging="851"/>
        <w:jc w:val="left"/>
        <w:rPr>
          <w:rFonts w:ascii="Times New Roman" w:hAnsiTheme="minorEastAsia" w:eastAsiaTheme="minorEastAsia"/>
          <w:szCs w:val="21"/>
        </w:rPr>
      </w:pPr>
      <w:r>
        <w:rPr>
          <w:rFonts w:ascii="Times New Roman" w:hAnsiTheme="minorEastAsia" w:eastAsiaTheme="minorEastAsia"/>
          <w:szCs w:val="21"/>
        </w:rPr>
        <w:t>尿激酶标准系列溶液的制备：</w:t>
      </w:r>
    </w:p>
    <w:p>
      <w:pPr>
        <w:pStyle w:val="82"/>
        <w:numPr>
          <w:ilvl w:val="0"/>
          <w:numId w:val="0"/>
        </w:numPr>
        <w:spacing w:beforeLines="20" w:afterLines="20" w:line="276" w:lineRule="auto"/>
        <w:ind w:firstLine="420" w:firstLineChars="200"/>
        <w:jc w:val="left"/>
        <w:rPr>
          <w:rFonts w:ascii="Times New Roman" w:hAnsiTheme="minorEastAsia" w:eastAsiaTheme="minorEastAsia"/>
          <w:color w:val="000000"/>
          <w:szCs w:val="21"/>
          <w:shd w:val="clear" w:color="auto" w:fill="FFFFFF"/>
        </w:rPr>
      </w:pPr>
      <w:r>
        <w:rPr>
          <w:rFonts w:ascii="Times New Roman" w:hAnsiTheme="minorEastAsia" w:eastAsiaTheme="minorEastAsia"/>
          <w:szCs w:val="21"/>
        </w:rPr>
        <w:t>取尿激酶标准品，按标示效价加入所需PBS缓冲液溶解，配制的尿激酶标准溶液为</w:t>
      </w:r>
      <w:r>
        <w:rPr>
          <w:rFonts w:ascii="Times New Roman" w:eastAsiaTheme="minorEastAsia"/>
          <w:color w:val="000000"/>
          <w:szCs w:val="21"/>
          <w:shd w:val="clear" w:color="auto" w:fill="FFFFFF"/>
        </w:rPr>
        <w:t>1000</w:t>
      </w:r>
      <w:r>
        <w:rPr>
          <w:rFonts w:hint="eastAsia" w:ascii="Times New Roman" w:eastAsiaTheme="minorEastAsia"/>
          <w:color w:val="000000"/>
          <w:szCs w:val="21"/>
          <w:shd w:val="clear" w:color="auto" w:fill="FFFFFF"/>
        </w:rPr>
        <w:t xml:space="preserve"> </w:t>
      </w:r>
      <w:r>
        <w:rPr>
          <w:rFonts w:ascii="Times New Roman" w:eastAsiaTheme="minorEastAsia"/>
          <w:color w:val="000000"/>
          <w:szCs w:val="21"/>
          <w:shd w:val="clear" w:color="auto" w:fill="FFFFFF"/>
        </w:rPr>
        <w:t>IU/mL</w:t>
      </w:r>
      <w:r>
        <w:rPr>
          <w:rFonts w:ascii="Times New Roman" w:hAnsiTheme="minorEastAsia" w:eastAsiaTheme="minorEastAsia"/>
          <w:color w:val="000000"/>
          <w:szCs w:val="21"/>
          <w:shd w:val="clear" w:color="auto" w:fill="FFFFFF"/>
        </w:rPr>
        <w:t>，按</w:t>
      </w:r>
      <w:r>
        <w:rPr>
          <w:rFonts w:hint="eastAsia" w:ascii="Times New Roman" w:hAnsiTheme="minorEastAsia" w:eastAsiaTheme="minorEastAsia"/>
          <w:color w:val="000000"/>
          <w:szCs w:val="21"/>
          <w:shd w:val="clear" w:color="auto" w:fill="FFFFFF"/>
        </w:rPr>
        <w:t>表B.1</w:t>
      </w:r>
      <w:r>
        <w:rPr>
          <w:rFonts w:ascii="Times New Roman" w:hAnsiTheme="minorEastAsia" w:eastAsiaTheme="minorEastAsia"/>
          <w:color w:val="000000"/>
          <w:szCs w:val="21"/>
          <w:shd w:val="clear" w:color="auto" w:fill="FFFFFF"/>
        </w:rPr>
        <w:t>继续配制尿激酶标准系列溶液。</w:t>
      </w:r>
    </w:p>
    <w:p>
      <w:pPr>
        <w:spacing w:beforeLines="50" w:afterLines="50"/>
        <w:jc w:val="center"/>
        <w:rPr>
          <w:rFonts w:ascii="黑体" w:hAnsi="黑体" w:eastAsia="黑体"/>
          <w:color w:val="000000"/>
          <w:szCs w:val="21"/>
          <w:shd w:val="clear" w:color="auto" w:fill="FFFFFF"/>
        </w:rPr>
      </w:pPr>
      <w:r>
        <w:rPr>
          <w:rFonts w:hint="eastAsia" w:ascii="黑体" w:hAnsi="黑体" w:eastAsia="黑体"/>
          <w:color w:val="000000"/>
          <w:szCs w:val="21"/>
          <w:shd w:val="clear" w:color="auto" w:fill="FFFFFF"/>
        </w:rPr>
        <w:t>表B.1尿激酶标准系列溶液配制</w:t>
      </w:r>
    </w:p>
    <w:tbl>
      <w:tblPr>
        <w:tblStyle w:val="41"/>
        <w:tblW w:w="8353" w:type="dxa"/>
        <w:jc w:val="center"/>
        <w:tblInd w:w="13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19"/>
        <w:gridCol w:w="2791"/>
        <w:gridCol w:w="2443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hAnsiTheme="minorEastAsia" w:eastAsiaTheme="minorEastAsia"/>
                <w:color w:val="000000"/>
                <w:kern w:val="0"/>
                <w:szCs w:val="21"/>
              </w:rPr>
              <w:t>尿激酶对照系列溶液浓度</w:t>
            </w:r>
            <w:r>
              <w:rPr>
                <w:rFonts w:eastAsiaTheme="minorEastAsia"/>
                <w:color w:val="000000"/>
                <w:kern w:val="0"/>
                <w:szCs w:val="21"/>
              </w:rPr>
              <w:t>IU/mL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hAnsiTheme="minorEastAsia" w:eastAsiaTheme="minorEastAsia"/>
                <w:color w:val="000000"/>
                <w:kern w:val="0"/>
                <w:szCs w:val="21"/>
              </w:rPr>
              <w:t>尿激酶对照溶液取样量</w:t>
            </w:r>
            <w:r>
              <w:rPr>
                <w:rFonts w:eastAsiaTheme="minorEastAsia"/>
                <w:color w:val="000000"/>
                <w:kern w:val="0"/>
                <w:szCs w:val="21"/>
              </w:rPr>
              <w:t>μL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Cs w:val="21"/>
              </w:rPr>
              <w:t>PBS</w:t>
            </w:r>
            <w:r>
              <w:rPr>
                <w:rFonts w:hAnsiTheme="minorEastAsia" w:eastAsiaTheme="minorEastAsia"/>
                <w:color w:val="000000"/>
                <w:kern w:val="0"/>
                <w:szCs w:val="21"/>
              </w:rPr>
              <w:t>缓冲液取样量</w:t>
            </w:r>
            <w:r>
              <w:rPr>
                <w:rFonts w:eastAsiaTheme="minorEastAsia"/>
                <w:color w:val="000000"/>
                <w:kern w:val="0"/>
                <w:szCs w:val="21"/>
              </w:rPr>
              <w:t>μL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Cs w:val="21"/>
              </w:rPr>
              <w:t>800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Cs w:val="21"/>
              </w:rPr>
              <w:t>20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Cs w:val="21"/>
              </w:rPr>
              <w:t>600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Cs w:val="21"/>
              </w:rPr>
              <w:t>40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Cs w:val="21"/>
              </w:rPr>
              <w:t>50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Cs w:val="21"/>
              </w:rPr>
              <w:t>60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Cs w:val="21"/>
              </w:rP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Cs w:val="21"/>
              </w:rPr>
              <w:t>90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Cs w:val="21"/>
              </w:rPr>
              <w:t>190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Cs w:val="21"/>
              </w:rPr>
              <w:t>390</w:t>
            </w:r>
          </w:p>
        </w:tc>
      </w:tr>
    </w:tbl>
    <w:p>
      <w:pPr>
        <w:spacing w:line="360" w:lineRule="auto"/>
        <w:ind w:firstLine="315" w:firstLineChars="150"/>
        <w:rPr>
          <w:rFonts w:eastAsiaTheme="minorEastAsia"/>
          <w:color w:val="000000"/>
          <w:szCs w:val="21"/>
          <w:shd w:val="clear" w:color="auto" w:fill="FFFFFF"/>
        </w:rPr>
      </w:pPr>
      <w:r>
        <w:rPr>
          <w:rFonts w:hAnsiTheme="minorEastAsia" w:eastAsiaTheme="minorEastAsia"/>
          <w:color w:val="000000"/>
          <w:szCs w:val="21"/>
          <w:shd w:val="clear" w:color="auto" w:fill="FFFFFF"/>
        </w:rPr>
        <w:t>注：稀释后的各标准溶液管应采用涡旋震荡器混合均匀。</w:t>
      </w:r>
    </w:p>
    <w:p>
      <w:pPr>
        <w:pStyle w:val="82"/>
        <w:numPr>
          <w:ilvl w:val="0"/>
          <w:numId w:val="3"/>
        </w:numPr>
        <w:spacing w:before="156" w:after="156"/>
        <w:ind w:left="567" w:hanging="567"/>
        <w:rPr>
          <w:rFonts w:ascii="Times New Roman"/>
        </w:rPr>
      </w:pPr>
      <w:r>
        <w:rPr>
          <w:rFonts w:ascii="Times New Roman" w:hAnsi="黑体"/>
        </w:rPr>
        <w:t>仪器和设备</w:t>
      </w:r>
      <w:r>
        <w:rPr>
          <w:rFonts w:ascii="Times New Roman"/>
        </w:rPr>
        <w:tab/>
      </w:r>
    </w:p>
    <w:p>
      <w:pPr>
        <w:pStyle w:val="82"/>
        <w:numPr>
          <w:ilvl w:val="1"/>
          <w:numId w:val="3"/>
        </w:numPr>
        <w:spacing w:beforeLines="20" w:afterLines="20" w:line="276" w:lineRule="auto"/>
        <w:ind w:left="737" w:hanging="737"/>
        <w:jc w:val="left"/>
        <w:rPr>
          <w:rFonts w:ascii="Times New Roman" w:eastAsiaTheme="minorEastAsia"/>
          <w:color w:val="000000"/>
          <w:szCs w:val="21"/>
        </w:rPr>
      </w:pPr>
      <w:r>
        <w:rPr>
          <w:rFonts w:ascii="Times New Roman" w:hAnsiTheme="minorEastAsia" w:eastAsiaTheme="minorEastAsia"/>
          <w:color w:val="000000"/>
          <w:szCs w:val="21"/>
        </w:rPr>
        <w:t>游标卡尺</w:t>
      </w:r>
    </w:p>
    <w:p>
      <w:pPr>
        <w:pStyle w:val="82"/>
        <w:numPr>
          <w:ilvl w:val="1"/>
          <w:numId w:val="3"/>
        </w:numPr>
        <w:spacing w:beforeLines="20" w:afterLines="20" w:line="276" w:lineRule="auto"/>
        <w:ind w:left="737" w:hanging="737"/>
        <w:jc w:val="left"/>
        <w:rPr>
          <w:rFonts w:ascii="Times New Roman" w:hAnsiTheme="minorEastAsia" w:eastAsiaTheme="minorEastAsia"/>
          <w:szCs w:val="21"/>
        </w:rPr>
      </w:pPr>
      <w:r>
        <w:rPr>
          <w:rFonts w:ascii="Times New Roman" w:hAnsiTheme="minorEastAsia" w:eastAsiaTheme="minorEastAsia"/>
          <w:szCs w:val="21"/>
        </w:rPr>
        <w:t>恒温水浴锅</w:t>
      </w:r>
    </w:p>
    <w:p>
      <w:pPr>
        <w:pStyle w:val="82"/>
        <w:numPr>
          <w:ilvl w:val="1"/>
          <w:numId w:val="3"/>
        </w:numPr>
        <w:spacing w:beforeLines="20" w:afterLines="20" w:line="276" w:lineRule="auto"/>
        <w:ind w:left="737" w:hanging="737"/>
        <w:jc w:val="left"/>
        <w:rPr>
          <w:rFonts w:ascii="Times New Roman" w:hAnsiTheme="minorEastAsia" w:eastAsiaTheme="minorEastAsia"/>
          <w:szCs w:val="21"/>
        </w:rPr>
      </w:pPr>
      <w:r>
        <w:rPr>
          <w:rFonts w:ascii="Times New Roman" w:hAnsiTheme="minorEastAsia" w:eastAsiaTheme="minorEastAsia"/>
          <w:szCs w:val="21"/>
        </w:rPr>
        <w:t>超纯水仪</w:t>
      </w:r>
    </w:p>
    <w:p>
      <w:pPr>
        <w:pStyle w:val="82"/>
        <w:numPr>
          <w:ilvl w:val="1"/>
          <w:numId w:val="3"/>
        </w:numPr>
        <w:spacing w:beforeLines="20" w:afterLines="20" w:line="276" w:lineRule="auto"/>
        <w:ind w:left="737" w:hanging="737"/>
        <w:jc w:val="left"/>
        <w:rPr>
          <w:rFonts w:ascii="Times New Roman" w:hAnsiTheme="minorEastAsia" w:eastAsiaTheme="minorEastAsia"/>
          <w:szCs w:val="21"/>
        </w:rPr>
      </w:pPr>
      <w:r>
        <w:rPr>
          <w:rFonts w:ascii="Times New Roman" w:hAnsiTheme="minorEastAsia" w:eastAsiaTheme="minorEastAsia"/>
          <w:szCs w:val="21"/>
        </w:rPr>
        <w:t>恒温培养箱</w:t>
      </w:r>
    </w:p>
    <w:p>
      <w:pPr>
        <w:pStyle w:val="82"/>
        <w:numPr>
          <w:ilvl w:val="1"/>
          <w:numId w:val="3"/>
        </w:numPr>
        <w:spacing w:beforeLines="20" w:afterLines="20" w:line="276" w:lineRule="auto"/>
        <w:ind w:left="737" w:hanging="737"/>
        <w:jc w:val="left"/>
        <w:rPr>
          <w:rFonts w:ascii="Times New Roman" w:hAnsiTheme="minorEastAsia" w:eastAsiaTheme="minorEastAsia"/>
          <w:szCs w:val="21"/>
        </w:rPr>
      </w:pPr>
      <w:r>
        <w:rPr>
          <w:rFonts w:ascii="Times New Roman" w:hAnsiTheme="minorEastAsia" w:eastAsiaTheme="minorEastAsia"/>
          <w:szCs w:val="21"/>
        </w:rPr>
        <w:t>涡旋混合器</w:t>
      </w:r>
    </w:p>
    <w:p>
      <w:pPr>
        <w:pStyle w:val="82"/>
        <w:numPr>
          <w:ilvl w:val="1"/>
          <w:numId w:val="3"/>
        </w:numPr>
        <w:spacing w:beforeLines="20" w:afterLines="20" w:line="276" w:lineRule="auto"/>
        <w:ind w:left="737" w:hanging="737"/>
        <w:jc w:val="left"/>
        <w:rPr>
          <w:rFonts w:ascii="Times New Roman" w:hAnsiTheme="minorEastAsia" w:eastAsiaTheme="minorEastAsia"/>
          <w:szCs w:val="21"/>
        </w:rPr>
      </w:pPr>
      <w:r>
        <w:rPr>
          <w:rFonts w:ascii="Times New Roman" w:hAnsiTheme="minorEastAsia" w:eastAsiaTheme="minorEastAsia"/>
          <w:szCs w:val="21"/>
        </w:rPr>
        <w:t>电子分析天平</w:t>
      </w:r>
    </w:p>
    <w:p>
      <w:pPr>
        <w:pStyle w:val="82"/>
        <w:numPr>
          <w:ilvl w:val="1"/>
          <w:numId w:val="3"/>
        </w:numPr>
        <w:spacing w:beforeLines="20" w:afterLines="20" w:line="276" w:lineRule="auto"/>
        <w:ind w:left="737" w:hanging="737"/>
        <w:jc w:val="left"/>
        <w:rPr>
          <w:rFonts w:ascii="Times New Roman" w:hAnsiTheme="minorEastAsia" w:eastAsiaTheme="minorEastAsia"/>
          <w:szCs w:val="21"/>
        </w:rPr>
      </w:pPr>
      <w:r>
        <w:rPr>
          <w:rFonts w:ascii="Times New Roman" w:hAnsiTheme="minorEastAsia" w:eastAsiaTheme="minorEastAsia"/>
          <w:szCs w:val="21"/>
        </w:rPr>
        <w:t>可调控电炉</w:t>
      </w:r>
    </w:p>
    <w:p>
      <w:pPr>
        <w:pStyle w:val="82"/>
        <w:numPr>
          <w:ilvl w:val="1"/>
          <w:numId w:val="3"/>
        </w:numPr>
        <w:spacing w:beforeLines="20" w:afterLines="20" w:line="276" w:lineRule="auto"/>
        <w:ind w:left="737" w:hanging="737"/>
        <w:jc w:val="left"/>
        <w:rPr>
          <w:rFonts w:ascii="Times New Roman" w:hAnsiTheme="minorEastAsia" w:eastAsiaTheme="minorEastAsia"/>
          <w:szCs w:val="21"/>
        </w:rPr>
      </w:pPr>
      <w:r>
        <w:rPr>
          <w:rFonts w:ascii="Times New Roman" w:hAnsiTheme="minorEastAsia" w:eastAsiaTheme="minorEastAsia"/>
          <w:szCs w:val="21"/>
        </w:rPr>
        <w:t>超声仪</w:t>
      </w:r>
    </w:p>
    <w:p>
      <w:pPr>
        <w:pStyle w:val="82"/>
        <w:numPr>
          <w:ilvl w:val="1"/>
          <w:numId w:val="3"/>
        </w:numPr>
        <w:spacing w:beforeLines="20" w:afterLines="20" w:line="276" w:lineRule="auto"/>
        <w:ind w:left="737" w:hanging="737"/>
        <w:jc w:val="left"/>
        <w:rPr>
          <w:rFonts w:ascii="Times New Roman" w:hAnsiTheme="minorEastAsia" w:eastAsiaTheme="minorEastAsia"/>
          <w:szCs w:val="21"/>
        </w:rPr>
      </w:pPr>
      <w:r>
        <w:rPr>
          <w:rFonts w:ascii="Times New Roman" w:hAnsiTheme="minorEastAsia" w:eastAsiaTheme="minorEastAsia"/>
          <w:szCs w:val="21"/>
        </w:rPr>
        <w:t>培养皿（内径14cm）</w:t>
      </w:r>
    </w:p>
    <w:p>
      <w:pPr>
        <w:pStyle w:val="82"/>
        <w:numPr>
          <w:ilvl w:val="1"/>
          <w:numId w:val="3"/>
        </w:numPr>
        <w:spacing w:beforeLines="20" w:afterLines="20" w:line="276" w:lineRule="auto"/>
        <w:ind w:left="737" w:hanging="737"/>
        <w:jc w:val="left"/>
        <w:rPr>
          <w:rFonts w:ascii="Times New Roman" w:hAnsiTheme="minorEastAsia" w:eastAsiaTheme="minorEastAsia"/>
          <w:color w:val="000000"/>
          <w:szCs w:val="21"/>
        </w:rPr>
      </w:pPr>
      <w:r>
        <w:rPr>
          <w:rFonts w:ascii="Times New Roman" w:hAnsiTheme="minorEastAsia" w:eastAsiaTheme="minorEastAsia"/>
          <w:szCs w:val="21"/>
        </w:rPr>
        <w:t>打孔器（直径</w:t>
      </w:r>
      <w:r>
        <w:rPr>
          <w:rFonts w:ascii="Times New Roman" w:eastAsiaTheme="minorEastAsia"/>
          <w:szCs w:val="21"/>
        </w:rPr>
        <w:t>3mm</w:t>
      </w:r>
      <w:r>
        <w:rPr>
          <w:rFonts w:ascii="Times New Roman" w:hAnsiTheme="minorEastAsia" w:eastAsiaTheme="minorEastAsia"/>
          <w:szCs w:val="21"/>
        </w:rPr>
        <w:t>）</w:t>
      </w:r>
    </w:p>
    <w:p>
      <w:pPr>
        <w:pStyle w:val="82"/>
        <w:numPr>
          <w:ilvl w:val="0"/>
          <w:numId w:val="3"/>
        </w:numPr>
        <w:spacing w:before="156" w:after="156"/>
        <w:ind w:left="567" w:hanging="567"/>
        <w:rPr>
          <w:rFonts w:ascii="Times New Roman"/>
        </w:rPr>
      </w:pPr>
      <w:r>
        <w:rPr>
          <w:rFonts w:ascii="Times New Roman" w:hAnsi="黑体"/>
        </w:rPr>
        <w:t>分析步骤</w:t>
      </w:r>
    </w:p>
    <w:p>
      <w:pPr>
        <w:pStyle w:val="82"/>
        <w:numPr>
          <w:ilvl w:val="1"/>
          <w:numId w:val="3"/>
        </w:numPr>
        <w:spacing w:before="156" w:after="156"/>
        <w:ind w:left="737" w:hanging="737"/>
        <w:jc w:val="left"/>
        <w:rPr>
          <w:rFonts w:hAnsi="黑体"/>
        </w:rPr>
      </w:pPr>
      <w:r>
        <w:rPr>
          <w:rFonts w:hAnsi="黑体"/>
        </w:rPr>
        <w:t>样品溶液的制备：</w:t>
      </w:r>
    </w:p>
    <w:p>
      <w:pPr>
        <w:pStyle w:val="82"/>
        <w:numPr>
          <w:ilvl w:val="0"/>
          <w:numId w:val="0"/>
        </w:numPr>
        <w:spacing w:beforeLines="20" w:afterLines="20" w:line="276" w:lineRule="auto"/>
        <w:ind w:firstLine="420" w:firstLineChars="200"/>
        <w:jc w:val="left"/>
        <w:rPr>
          <w:rFonts w:hAnsi="黑体"/>
        </w:rPr>
      </w:pPr>
      <w:r>
        <w:rPr>
          <w:rFonts w:ascii="Times New Roman" w:eastAsiaTheme="minorEastAsia"/>
          <w:szCs w:val="21"/>
        </w:rPr>
        <w:t>取纳豆粉样品适量（正式检验前有预知大约含量），加适量PBS缓冲溶解，样液浓度稀释至200~400</w:t>
      </w:r>
      <w:r>
        <w:rPr>
          <w:rFonts w:hint="eastAsia" w:ascii="Times New Roman" w:eastAsiaTheme="minorEastAsia"/>
          <w:szCs w:val="21"/>
        </w:rPr>
        <w:t xml:space="preserve"> </w:t>
      </w:r>
      <w:r>
        <w:rPr>
          <w:rFonts w:ascii="Times New Roman" w:eastAsiaTheme="minorEastAsia"/>
          <w:szCs w:val="21"/>
        </w:rPr>
        <w:t>IU/mL</w:t>
      </w:r>
      <w:r>
        <w:rPr>
          <w:rFonts w:ascii="Times New Roman" w:hAnsiTheme="minorEastAsia" w:eastAsiaTheme="minorEastAsia"/>
          <w:szCs w:val="21"/>
        </w:rPr>
        <w:t>左右。超声提取</w:t>
      </w:r>
      <w:r>
        <w:rPr>
          <w:rFonts w:ascii="Times New Roman" w:eastAsiaTheme="minorEastAsia"/>
          <w:szCs w:val="21"/>
        </w:rPr>
        <w:t>15</w:t>
      </w:r>
      <w:r>
        <w:rPr>
          <w:rFonts w:hint="eastAsia" w:ascii="Times New Roman" w:eastAsiaTheme="minorEastAsia"/>
          <w:szCs w:val="21"/>
        </w:rPr>
        <w:t xml:space="preserve"> </w:t>
      </w:r>
      <w:r>
        <w:rPr>
          <w:rFonts w:ascii="Times New Roman" w:eastAsiaTheme="minorEastAsia"/>
          <w:szCs w:val="21"/>
        </w:rPr>
        <w:t>min</w:t>
      </w:r>
      <w:r>
        <w:rPr>
          <w:rFonts w:ascii="Times New Roman" w:hAnsiTheme="minorEastAsia" w:eastAsiaTheme="minorEastAsia"/>
          <w:szCs w:val="21"/>
        </w:rPr>
        <w:t>后定容至容量瓶刻线。</w:t>
      </w:r>
    </w:p>
    <w:p>
      <w:pPr>
        <w:pStyle w:val="82"/>
        <w:numPr>
          <w:ilvl w:val="1"/>
          <w:numId w:val="3"/>
        </w:numPr>
        <w:spacing w:before="156" w:after="156"/>
        <w:ind w:left="737" w:hanging="737"/>
        <w:jc w:val="left"/>
        <w:rPr>
          <w:rFonts w:hAnsi="黑体"/>
        </w:rPr>
      </w:pPr>
      <w:r>
        <w:rPr>
          <w:rFonts w:hAnsi="黑体"/>
        </w:rPr>
        <w:t>纤维蛋白平板的制备：</w:t>
      </w:r>
    </w:p>
    <w:p>
      <w:pPr>
        <w:pStyle w:val="82"/>
        <w:numPr>
          <w:ilvl w:val="0"/>
          <w:numId w:val="0"/>
        </w:numPr>
        <w:spacing w:beforeLines="20" w:afterLines="20" w:line="276" w:lineRule="auto"/>
        <w:ind w:firstLine="420" w:firstLineChars="200"/>
        <w:rPr>
          <w:rFonts w:ascii="Times New Roman" w:eastAsiaTheme="minorEastAsia"/>
          <w:szCs w:val="21"/>
        </w:rPr>
      </w:pPr>
      <w:r>
        <w:rPr>
          <w:rFonts w:ascii="Times New Roman" w:eastAsiaTheme="minorEastAsia"/>
          <w:szCs w:val="21"/>
        </w:rPr>
        <w:t>取B.3.2.3纤维蛋白原溶液39</w:t>
      </w:r>
      <w:r>
        <w:rPr>
          <w:rFonts w:hint="eastAsia" w:ascii="Times New Roman" w:eastAsiaTheme="minorEastAsia"/>
          <w:szCs w:val="21"/>
        </w:rPr>
        <w:t xml:space="preserve"> </w:t>
      </w:r>
      <w:r>
        <w:rPr>
          <w:rFonts w:ascii="Times New Roman" w:eastAsiaTheme="minorEastAsia"/>
          <w:szCs w:val="21"/>
        </w:rPr>
        <w:t>mL置100</w:t>
      </w:r>
      <w:r>
        <w:rPr>
          <w:rFonts w:hint="eastAsia" w:ascii="Times New Roman" w:eastAsiaTheme="minorEastAsia"/>
          <w:szCs w:val="21"/>
        </w:rPr>
        <w:t xml:space="preserve"> </w:t>
      </w:r>
      <w:r>
        <w:rPr>
          <w:rFonts w:ascii="Times New Roman" w:eastAsiaTheme="minorEastAsia"/>
          <w:szCs w:val="21"/>
        </w:rPr>
        <w:t>mL烧杯中，于50℃水浴加热5</w:t>
      </w:r>
      <w:r>
        <w:rPr>
          <w:rFonts w:hint="eastAsia" w:ascii="Times New Roman" w:eastAsiaTheme="minorEastAsia"/>
          <w:szCs w:val="21"/>
        </w:rPr>
        <w:t xml:space="preserve"> </w:t>
      </w:r>
      <w:r>
        <w:rPr>
          <w:rFonts w:ascii="Times New Roman" w:eastAsiaTheme="minorEastAsia"/>
          <w:szCs w:val="21"/>
        </w:rPr>
        <w:t>min，边搅拌边加入B.3.2.2琼脂糖溶液39</w:t>
      </w:r>
      <w:r>
        <w:rPr>
          <w:rFonts w:hint="eastAsia" w:ascii="Times New Roman" w:eastAsiaTheme="minorEastAsia"/>
          <w:szCs w:val="21"/>
        </w:rPr>
        <w:t xml:space="preserve"> </w:t>
      </w:r>
      <w:r>
        <w:rPr>
          <w:rFonts w:ascii="Times New Roman" w:eastAsiaTheme="minorEastAsia"/>
          <w:szCs w:val="21"/>
        </w:rPr>
        <w:t>mL和B.3.2.4凝血酶3.0</w:t>
      </w:r>
      <w:r>
        <w:rPr>
          <w:rFonts w:hint="eastAsia" w:ascii="Times New Roman" w:eastAsiaTheme="minorEastAsia"/>
          <w:szCs w:val="21"/>
        </w:rPr>
        <w:t xml:space="preserve"> </w:t>
      </w:r>
      <w:r>
        <w:rPr>
          <w:rFonts w:ascii="Times New Roman" w:eastAsiaTheme="minorEastAsia"/>
          <w:szCs w:val="21"/>
        </w:rPr>
        <w:t>mL，立即混匀，快速倒入培养皿，室温水平放置1小时。</w:t>
      </w:r>
    </w:p>
    <w:p>
      <w:pPr>
        <w:pStyle w:val="82"/>
        <w:numPr>
          <w:ilvl w:val="0"/>
          <w:numId w:val="0"/>
        </w:numPr>
        <w:spacing w:beforeLines="20" w:afterLines="20" w:line="276" w:lineRule="auto"/>
        <w:ind w:firstLine="420" w:firstLineChars="200"/>
        <w:rPr>
          <w:rFonts w:ascii="Times New Roman" w:eastAsiaTheme="minorEastAsia"/>
          <w:szCs w:val="21"/>
        </w:rPr>
      </w:pPr>
      <w:r>
        <w:rPr>
          <w:rFonts w:ascii="Times New Roman" w:eastAsiaTheme="minorEastAsia"/>
          <w:szCs w:val="21"/>
        </w:rPr>
        <w:t>用纸画一同培养皿底部相同、直径为14cm的圆，在圆的中心画一直径为24mm的小圆，以此小圆的圆心为中心点，放上已制备好的平板。用打孔器的不锈钢小管，在纤维蛋白平板上垂直打孔。</w:t>
      </w:r>
    </w:p>
    <w:p>
      <w:pPr>
        <w:pStyle w:val="82"/>
        <w:numPr>
          <w:ilvl w:val="0"/>
          <w:numId w:val="0"/>
        </w:numPr>
        <w:spacing w:beforeLines="20" w:afterLines="20" w:line="276" w:lineRule="auto"/>
        <w:ind w:firstLine="420" w:firstLineChars="200"/>
        <w:rPr>
          <w:rFonts w:ascii="Times New Roman" w:eastAsiaTheme="minorEastAsia"/>
          <w:szCs w:val="21"/>
        </w:rPr>
      </w:pPr>
      <w:r>
        <w:rPr>
          <w:rFonts w:ascii="Times New Roman" w:eastAsiaTheme="minorEastAsia"/>
          <w:szCs w:val="21"/>
        </w:rPr>
        <w:t>所需打孔的数目为标准系列数目加样品（包括平行样）数目的和，孔与孔之间保持15mm的距离，以防止溶圈交叉，影响测量的直径结果。</w:t>
      </w:r>
    </w:p>
    <w:p>
      <w:pPr>
        <w:pStyle w:val="82"/>
        <w:numPr>
          <w:ilvl w:val="1"/>
          <w:numId w:val="3"/>
        </w:numPr>
        <w:spacing w:before="156" w:after="156"/>
        <w:ind w:left="737" w:hanging="737"/>
        <w:jc w:val="left"/>
        <w:rPr>
          <w:rFonts w:hAnsi="黑体"/>
        </w:rPr>
      </w:pPr>
      <w:r>
        <w:rPr>
          <w:rFonts w:hAnsi="黑体"/>
        </w:rPr>
        <w:t>测定：</w:t>
      </w:r>
    </w:p>
    <w:p>
      <w:pPr>
        <w:pStyle w:val="82"/>
        <w:numPr>
          <w:ilvl w:val="2"/>
          <w:numId w:val="3"/>
        </w:numPr>
        <w:spacing w:before="156" w:after="156"/>
        <w:ind w:left="851" w:hanging="851"/>
        <w:jc w:val="left"/>
        <w:rPr>
          <w:rFonts w:ascii="Times New Roman" w:hAnsiTheme="minorEastAsia" w:eastAsiaTheme="minorEastAsia"/>
          <w:szCs w:val="21"/>
        </w:rPr>
      </w:pPr>
      <w:r>
        <w:rPr>
          <w:rFonts w:ascii="Times New Roman" w:hAnsiTheme="minorEastAsia" w:eastAsiaTheme="minorEastAsia"/>
          <w:szCs w:val="21"/>
        </w:rPr>
        <w:t>尿激酶对照曲线点样：</w:t>
      </w:r>
    </w:p>
    <w:p>
      <w:pPr>
        <w:pStyle w:val="82"/>
        <w:numPr>
          <w:ilvl w:val="0"/>
          <w:numId w:val="0"/>
        </w:numPr>
        <w:spacing w:beforeLines="20" w:afterLines="20" w:line="276" w:lineRule="auto"/>
        <w:ind w:firstLine="420" w:firstLineChars="200"/>
        <w:jc w:val="left"/>
        <w:rPr>
          <w:rFonts w:ascii="Times New Roman" w:hAnsiTheme="minorEastAsia" w:eastAsiaTheme="minorEastAsia"/>
          <w:szCs w:val="21"/>
        </w:rPr>
      </w:pPr>
      <w:r>
        <w:rPr>
          <w:rFonts w:ascii="Times New Roman" w:hAnsiTheme="minorEastAsia" w:eastAsiaTheme="minorEastAsia"/>
          <w:szCs w:val="21"/>
        </w:rPr>
        <w:t>用移液器精密量取</w:t>
      </w:r>
      <w:r>
        <w:rPr>
          <w:rFonts w:ascii="Times New Roman" w:eastAsiaTheme="minorEastAsia"/>
          <w:szCs w:val="21"/>
        </w:rPr>
        <w:t>B.3.2.5.1</w:t>
      </w:r>
      <w:r>
        <w:rPr>
          <w:rFonts w:ascii="Times New Roman" w:hAnsiTheme="minorEastAsia" w:eastAsiaTheme="minorEastAsia"/>
          <w:szCs w:val="21"/>
        </w:rPr>
        <w:t>表中不同浓度尿激酶对照溶液各</w:t>
      </w:r>
      <w:r>
        <w:rPr>
          <w:rFonts w:ascii="Times New Roman" w:eastAsiaTheme="minorEastAsia"/>
          <w:szCs w:val="21"/>
        </w:rPr>
        <w:t>10uL</w:t>
      </w:r>
      <w:r>
        <w:rPr>
          <w:rFonts w:ascii="Times New Roman" w:hAnsiTheme="minorEastAsia" w:eastAsiaTheme="minorEastAsia"/>
          <w:szCs w:val="21"/>
        </w:rPr>
        <w:t>，分别垂直点在</w:t>
      </w:r>
      <w:r>
        <w:rPr>
          <w:rFonts w:ascii="Times New Roman" w:eastAsiaTheme="minorEastAsia"/>
          <w:szCs w:val="21"/>
        </w:rPr>
        <w:t>B.5.2</w:t>
      </w:r>
      <w:r>
        <w:rPr>
          <w:rFonts w:ascii="Times New Roman" w:hAnsiTheme="minorEastAsia" w:eastAsiaTheme="minorEastAsia"/>
          <w:szCs w:val="21"/>
        </w:rPr>
        <w:t>制备的纤维蛋白平板孔中，并标记各点的浓度。</w:t>
      </w:r>
    </w:p>
    <w:p>
      <w:pPr>
        <w:pStyle w:val="82"/>
        <w:numPr>
          <w:ilvl w:val="2"/>
          <w:numId w:val="3"/>
        </w:numPr>
        <w:spacing w:before="156" w:after="156"/>
        <w:ind w:left="851" w:hanging="851"/>
        <w:jc w:val="left"/>
        <w:rPr>
          <w:rFonts w:ascii="Times New Roman" w:hAnsiTheme="minorEastAsia" w:eastAsiaTheme="minorEastAsia"/>
          <w:szCs w:val="21"/>
        </w:rPr>
      </w:pPr>
      <w:r>
        <w:rPr>
          <w:rFonts w:ascii="Times New Roman" w:hAnsiTheme="minorEastAsia" w:eastAsiaTheme="minorEastAsia"/>
          <w:szCs w:val="21"/>
        </w:rPr>
        <w:t>纳豆粉样品点样：</w:t>
      </w:r>
    </w:p>
    <w:p>
      <w:pPr>
        <w:spacing w:line="276" w:lineRule="auto"/>
        <w:ind w:firstLine="420" w:firstLineChars="200"/>
        <w:rPr>
          <w:rFonts w:eastAsiaTheme="minorEastAsia"/>
          <w:szCs w:val="21"/>
        </w:rPr>
      </w:pPr>
      <w:r>
        <w:rPr>
          <w:rFonts w:hAnsiTheme="minorEastAsia" w:eastAsiaTheme="minorEastAsia"/>
          <w:szCs w:val="21"/>
        </w:rPr>
        <w:t>根据预先估算样品的纳豆激酶大小（可参照以往的数据），称取样品适量于适当的容量瓶中，样品量的大小应使最终点样浓度在</w:t>
      </w:r>
      <w:r>
        <w:rPr>
          <w:rFonts w:eastAsiaTheme="minorEastAsia"/>
          <w:szCs w:val="21"/>
        </w:rPr>
        <w:t>200~400IU/mL</w:t>
      </w:r>
      <w:r>
        <w:rPr>
          <w:rFonts w:hAnsiTheme="minorEastAsia" w:eastAsiaTheme="minorEastAsia"/>
          <w:szCs w:val="21"/>
        </w:rPr>
        <w:t>左右即可。用移液器精密量取样品溶液</w:t>
      </w:r>
      <w:r>
        <w:rPr>
          <w:rFonts w:eastAsiaTheme="minorEastAsia"/>
          <w:szCs w:val="21"/>
        </w:rPr>
        <w:t>10uL</w:t>
      </w:r>
      <w:r>
        <w:rPr>
          <w:rFonts w:hAnsiTheme="minorEastAsia" w:eastAsiaTheme="minorEastAsia"/>
          <w:szCs w:val="21"/>
        </w:rPr>
        <w:t>点样，同时做</w:t>
      </w:r>
      <w:r>
        <w:rPr>
          <w:rFonts w:eastAsiaTheme="minorEastAsia"/>
          <w:szCs w:val="21"/>
        </w:rPr>
        <w:t>1-2</w:t>
      </w:r>
      <w:r>
        <w:rPr>
          <w:rFonts w:hAnsiTheme="minorEastAsia" w:eastAsiaTheme="minorEastAsia"/>
          <w:szCs w:val="21"/>
        </w:rPr>
        <w:t>个平行样。尿激酶标准曲线系列和样品溶液同在一个纤维蛋白平板中点样，并准确标记样品号。点样完成后盖上平皿盖，置于</w:t>
      </w:r>
      <w:r>
        <w:rPr>
          <w:rFonts w:eastAsiaTheme="minorEastAsia"/>
          <w:szCs w:val="21"/>
        </w:rPr>
        <w:t>37</w:t>
      </w:r>
      <w:r>
        <w:rPr>
          <w:rFonts w:asciiTheme="minorEastAsia" w:hAnsiTheme="minorEastAsia" w:eastAsiaTheme="minorEastAsia"/>
          <w:szCs w:val="21"/>
        </w:rPr>
        <w:t>℃</w:t>
      </w:r>
      <w:r>
        <w:rPr>
          <w:rFonts w:hAnsiTheme="minorEastAsia" w:eastAsiaTheme="minorEastAsia"/>
          <w:szCs w:val="21"/>
        </w:rPr>
        <w:t>恒温箱中反应</w:t>
      </w:r>
      <w:r>
        <w:rPr>
          <w:rFonts w:eastAsiaTheme="minorEastAsia"/>
          <w:szCs w:val="21"/>
        </w:rPr>
        <w:t>18</w:t>
      </w:r>
      <w:r>
        <w:rPr>
          <w:rFonts w:hAnsiTheme="minorEastAsia" w:eastAsiaTheme="minorEastAsia"/>
          <w:szCs w:val="21"/>
        </w:rPr>
        <w:t>小时。</w:t>
      </w:r>
    </w:p>
    <w:p>
      <w:pPr>
        <w:pStyle w:val="82"/>
        <w:numPr>
          <w:ilvl w:val="2"/>
          <w:numId w:val="3"/>
        </w:numPr>
        <w:spacing w:before="156" w:after="156"/>
        <w:ind w:left="851" w:hanging="851"/>
        <w:jc w:val="left"/>
        <w:rPr>
          <w:rFonts w:ascii="Times New Roman" w:hAnsiTheme="minorEastAsia" w:eastAsiaTheme="minorEastAsia"/>
          <w:szCs w:val="21"/>
        </w:rPr>
      </w:pPr>
      <w:r>
        <w:rPr>
          <w:rFonts w:ascii="Times New Roman" w:hAnsiTheme="minorEastAsia" w:eastAsiaTheme="minorEastAsia"/>
          <w:szCs w:val="21"/>
        </w:rPr>
        <w:t>溶圈测量</w:t>
      </w:r>
    </w:p>
    <w:p>
      <w:pPr>
        <w:spacing w:line="276" w:lineRule="auto"/>
        <w:ind w:firstLine="420" w:firstLineChars="200"/>
        <w:rPr>
          <w:rFonts w:eastAsiaTheme="minorEastAsia"/>
          <w:szCs w:val="21"/>
        </w:rPr>
      </w:pPr>
      <w:r>
        <w:rPr>
          <w:rFonts w:hAnsiTheme="minorEastAsia" w:eastAsiaTheme="minorEastAsia"/>
          <w:szCs w:val="21"/>
        </w:rPr>
        <w:t>取出平板即刻开始测量溶圈直径（注：平板取出后溶圈反应仍在进行中，如测量时间拖延较长，将影响溶圈直径大小的判断。将平板放入</w:t>
      </w:r>
      <w:r>
        <w:rPr>
          <w:rFonts w:eastAsiaTheme="minorEastAsia"/>
          <w:szCs w:val="21"/>
        </w:rPr>
        <w:t>5</w:t>
      </w:r>
      <w:r>
        <w:rPr>
          <w:rFonts w:asciiTheme="minorEastAsia" w:hAnsiTheme="minorEastAsia" w:eastAsiaTheme="minorEastAsia"/>
          <w:szCs w:val="21"/>
        </w:rPr>
        <w:t>℃</w:t>
      </w:r>
      <w:r>
        <w:rPr>
          <w:rFonts w:hAnsiTheme="minorEastAsia" w:eastAsiaTheme="minorEastAsia"/>
          <w:szCs w:val="21"/>
        </w:rPr>
        <w:t>冰箱可协助溶圈反应暂时停止），计算溶圈面积</w:t>
      </w:r>
      <w:r>
        <w:rPr>
          <w:rFonts w:eastAsiaTheme="minorEastAsia"/>
          <w:szCs w:val="21"/>
        </w:rPr>
        <w:t>=πR</w:t>
      </w:r>
      <w:r>
        <w:rPr>
          <w:rFonts w:eastAsiaTheme="minorEastAsia"/>
          <w:szCs w:val="21"/>
          <w:vertAlign w:val="superscript"/>
        </w:rPr>
        <w:t>2</w:t>
      </w:r>
      <w:r>
        <w:rPr>
          <w:rFonts w:hAnsiTheme="minorEastAsia" w:eastAsiaTheme="minorEastAsia"/>
          <w:szCs w:val="21"/>
        </w:rPr>
        <w:t>。以溶圈面积对数为横坐标，浓度对数为纵坐标作回归曲线，得出相应的回归方程。根据回归方程计算样品中纳豆激酶大小</w:t>
      </w:r>
      <w:r>
        <w:rPr>
          <w:rFonts w:eastAsiaTheme="minorEastAsia"/>
          <w:szCs w:val="21"/>
        </w:rPr>
        <w:t>C</w:t>
      </w:r>
      <w:r>
        <w:rPr>
          <w:rFonts w:hAnsiTheme="minorEastAsia" w:eastAsiaTheme="minorEastAsia"/>
          <w:szCs w:val="21"/>
        </w:rPr>
        <w:t>。</w:t>
      </w:r>
    </w:p>
    <w:p>
      <w:pPr>
        <w:pStyle w:val="82"/>
        <w:numPr>
          <w:ilvl w:val="0"/>
          <w:numId w:val="3"/>
        </w:numPr>
        <w:spacing w:before="156" w:after="156"/>
        <w:ind w:left="567" w:hanging="567"/>
        <w:rPr>
          <w:rFonts w:ascii="Times New Roman"/>
        </w:rPr>
      </w:pPr>
      <w:r>
        <w:rPr>
          <w:rFonts w:ascii="Times New Roman" w:hAnsi="黑体"/>
        </w:rPr>
        <w:t>计算</w:t>
      </w:r>
    </w:p>
    <w:p>
      <w:pPr>
        <w:spacing w:line="276" w:lineRule="auto"/>
        <w:ind w:firstLine="525" w:firstLineChars="250"/>
        <w:rPr>
          <w:rFonts w:eastAsiaTheme="minorEastAsia"/>
          <w:szCs w:val="21"/>
        </w:rPr>
      </w:pPr>
      <w:r>
        <w:rPr>
          <w:rFonts w:hAnsiTheme="minorEastAsia" w:eastAsiaTheme="minorEastAsia"/>
          <w:szCs w:val="21"/>
        </w:rPr>
        <w:t>样品中纳豆激酶的活性</w:t>
      </w:r>
      <w:r>
        <w:rPr>
          <w:rFonts w:eastAsiaTheme="minorEastAsia"/>
          <w:szCs w:val="21"/>
        </w:rPr>
        <w:t>X=C×V/M</w:t>
      </w:r>
    </w:p>
    <w:p>
      <w:pPr>
        <w:spacing w:line="276" w:lineRule="auto"/>
        <w:rPr>
          <w:rFonts w:eastAsiaTheme="minorEastAsia"/>
          <w:szCs w:val="21"/>
        </w:rPr>
      </w:pPr>
      <w:r>
        <w:rPr>
          <w:rFonts w:hAnsiTheme="minorEastAsia" w:eastAsiaTheme="minorEastAsia"/>
          <w:szCs w:val="21"/>
        </w:rPr>
        <w:t>其中：</w:t>
      </w:r>
    </w:p>
    <w:p>
      <w:pPr>
        <w:spacing w:line="276" w:lineRule="auto"/>
        <w:ind w:firstLine="630" w:firstLineChars="300"/>
        <w:rPr>
          <w:rFonts w:eastAsiaTheme="minorEastAsia"/>
          <w:szCs w:val="21"/>
        </w:rPr>
      </w:pPr>
      <w:r>
        <w:rPr>
          <w:rFonts w:eastAsiaTheme="minorEastAsia"/>
          <w:szCs w:val="21"/>
        </w:rPr>
        <w:t>X</w:t>
      </w:r>
      <w:r>
        <w:rPr>
          <w:rFonts w:hAnsiTheme="minorEastAsia" w:eastAsiaTheme="minorEastAsia"/>
          <w:szCs w:val="21"/>
        </w:rPr>
        <w:t>：样品纳豆激酶，</w:t>
      </w:r>
      <w:r>
        <w:rPr>
          <w:rFonts w:eastAsiaTheme="minorEastAsia"/>
          <w:szCs w:val="21"/>
        </w:rPr>
        <w:t>IU/g</w:t>
      </w:r>
      <w:r>
        <w:rPr>
          <w:rFonts w:hAnsiTheme="minorEastAsia" w:eastAsiaTheme="minorEastAsia"/>
          <w:szCs w:val="21"/>
        </w:rPr>
        <w:t>；</w:t>
      </w:r>
    </w:p>
    <w:p>
      <w:pPr>
        <w:spacing w:line="276" w:lineRule="auto"/>
        <w:ind w:firstLine="630" w:firstLineChars="300"/>
        <w:rPr>
          <w:rFonts w:eastAsiaTheme="minorEastAsia"/>
          <w:szCs w:val="21"/>
        </w:rPr>
      </w:pPr>
      <w:r>
        <w:rPr>
          <w:rFonts w:eastAsiaTheme="minorEastAsia"/>
          <w:szCs w:val="21"/>
        </w:rPr>
        <w:t>C</w:t>
      </w:r>
      <w:r>
        <w:rPr>
          <w:rFonts w:hAnsiTheme="minorEastAsia" w:eastAsiaTheme="minorEastAsia"/>
          <w:szCs w:val="21"/>
        </w:rPr>
        <w:t>：通过回归方程计算的样品液中纳豆激酶，</w:t>
      </w:r>
      <w:r>
        <w:rPr>
          <w:rFonts w:eastAsiaTheme="minorEastAsia"/>
          <w:szCs w:val="21"/>
        </w:rPr>
        <w:t>IU/mL</w:t>
      </w:r>
      <w:r>
        <w:rPr>
          <w:rFonts w:hAnsiTheme="minorEastAsia" w:eastAsiaTheme="minorEastAsia"/>
          <w:szCs w:val="21"/>
        </w:rPr>
        <w:t>；</w:t>
      </w:r>
    </w:p>
    <w:p>
      <w:pPr>
        <w:spacing w:line="276" w:lineRule="auto"/>
        <w:ind w:firstLine="630" w:firstLineChars="300"/>
        <w:rPr>
          <w:rFonts w:eastAsiaTheme="minorEastAsia"/>
          <w:szCs w:val="21"/>
        </w:rPr>
      </w:pPr>
      <w:r>
        <w:rPr>
          <w:rFonts w:eastAsiaTheme="minorEastAsia"/>
          <w:szCs w:val="21"/>
        </w:rPr>
        <w:t>V</w:t>
      </w:r>
      <w:r>
        <w:rPr>
          <w:rFonts w:hAnsiTheme="minorEastAsia" w:eastAsiaTheme="minorEastAsia"/>
          <w:szCs w:val="21"/>
        </w:rPr>
        <w:t>：样品稀释总体积，</w:t>
      </w:r>
      <w:r>
        <w:rPr>
          <w:rFonts w:eastAsiaTheme="minorEastAsia"/>
          <w:szCs w:val="21"/>
        </w:rPr>
        <w:t>mL</w:t>
      </w:r>
      <w:r>
        <w:rPr>
          <w:rFonts w:hAnsiTheme="minorEastAsia" w:eastAsiaTheme="minorEastAsia"/>
          <w:szCs w:val="21"/>
        </w:rPr>
        <w:t>；</w:t>
      </w:r>
    </w:p>
    <w:p>
      <w:pPr>
        <w:spacing w:line="276" w:lineRule="auto"/>
        <w:ind w:firstLine="630" w:firstLineChars="300"/>
        <w:rPr>
          <w:rFonts w:eastAsiaTheme="minorEastAsia"/>
          <w:szCs w:val="21"/>
        </w:rPr>
      </w:pPr>
      <w:r>
        <w:rPr>
          <w:rFonts w:eastAsiaTheme="minorEastAsia"/>
          <w:szCs w:val="21"/>
        </w:rPr>
        <w:t>M</w:t>
      </w:r>
      <w:r>
        <w:rPr>
          <w:rFonts w:hAnsiTheme="minorEastAsia" w:eastAsiaTheme="minorEastAsia"/>
          <w:szCs w:val="21"/>
        </w:rPr>
        <w:t>：样品质量，</w:t>
      </w:r>
      <w:r>
        <w:rPr>
          <w:rFonts w:eastAsiaTheme="minorEastAsia"/>
          <w:szCs w:val="21"/>
        </w:rPr>
        <w:t>g</w:t>
      </w:r>
      <w:r>
        <w:rPr>
          <w:rFonts w:hAnsiTheme="minorEastAsia" w:eastAsiaTheme="minorEastAsia"/>
          <w:szCs w:val="21"/>
        </w:rPr>
        <w:t>。</w:t>
      </w:r>
    </w:p>
    <w:p>
      <w:pPr>
        <w:pStyle w:val="82"/>
        <w:numPr>
          <w:ilvl w:val="0"/>
          <w:numId w:val="3"/>
        </w:numPr>
        <w:spacing w:before="156" w:after="156"/>
        <w:ind w:left="567" w:hanging="567"/>
        <w:rPr>
          <w:rFonts w:ascii="Times New Roman"/>
        </w:rPr>
      </w:pPr>
      <w:r>
        <w:rPr>
          <w:rFonts w:ascii="Times New Roman" w:hAnsi="黑体"/>
        </w:rPr>
        <w:t>分析步骤的关键控制点及说明</w:t>
      </w:r>
    </w:p>
    <w:p>
      <w:pPr>
        <w:pStyle w:val="82"/>
        <w:numPr>
          <w:ilvl w:val="1"/>
          <w:numId w:val="3"/>
        </w:numPr>
        <w:spacing w:beforeLines="20" w:afterLines="20" w:line="276" w:lineRule="auto"/>
        <w:ind w:left="737" w:hanging="737"/>
        <w:jc w:val="left"/>
        <w:rPr>
          <w:rFonts w:ascii="Times New Roman" w:eastAsiaTheme="minorEastAsia"/>
        </w:rPr>
      </w:pPr>
      <w:r>
        <w:rPr>
          <w:rFonts w:ascii="Times New Roman" w:hAnsiTheme="minorEastAsia" w:eastAsiaTheme="minorEastAsia"/>
        </w:rPr>
        <w:t>实验前，所使用的平皿及其他器具应先在紫外灯下消毒</w:t>
      </w:r>
      <w:r>
        <w:rPr>
          <w:rFonts w:ascii="Times New Roman" w:eastAsiaTheme="minorEastAsia"/>
        </w:rPr>
        <w:t>30min</w:t>
      </w:r>
      <w:r>
        <w:rPr>
          <w:rFonts w:ascii="Times New Roman" w:hAnsiTheme="minorEastAsia" w:eastAsiaTheme="minorEastAsia"/>
        </w:rPr>
        <w:t>。</w:t>
      </w:r>
    </w:p>
    <w:p>
      <w:pPr>
        <w:pStyle w:val="82"/>
        <w:numPr>
          <w:ilvl w:val="1"/>
          <w:numId w:val="3"/>
        </w:numPr>
        <w:spacing w:beforeLines="20" w:afterLines="20" w:line="276" w:lineRule="auto"/>
        <w:ind w:left="737" w:hanging="737"/>
        <w:jc w:val="left"/>
        <w:rPr>
          <w:rFonts w:ascii="Times New Roman" w:eastAsiaTheme="minorEastAsia"/>
        </w:rPr>
      </w:pPr>
      <w:r>
        <w:rPr>
          <w:rFonts w:ascii="Times New Roman" w:eastAsiaTheme="minorEastAsia"/>
        </w:rPr>
        <w:t>PBS</w:t>
      </w:r>
      <w:r>
        <w:rPr>
          <w:rFonts w:ascii="Times New Roman" w:hAnsiTheme="minorEastAsia" w:eastAsiaTheme="minorEastAsia"/>
        </w:rPr>
        <w:t>缓冲液及</w:t>
      </w:r>
      <w:r>
        <w:rPr>
          <w:rFonts w:ascii="Times New Roman" w:eastAsiaTheme="minorEastAsia"/>
        </w:rPr>
        <w:t>0.9%</w:t>
      </w:r>
      <w:r>
        <w:rPr>
          <w:rFonts w:ascii="Times New Roman" w:hAnsiTheme="minorEastAsia" w:eastAsiaTheme="minorEastAsia"/>
        </w:rPr>
        <w:t>氯化钠溶液均需进行灭菌。</w:t>
      </w:r>
    </w:p>
    <w:p>
      <w:pPr>
        <w:pStyle w:val="82"/>
        <w:numPr>
          <w:ilvl w:val="1"/>
          <w:numId w:val="3"/>
        </w:numPr>
        <w:spacing w:beforeLines="20" w:afterLines="20" w:line="276" w:lineRule="auto"/>
        <w:ind w:left="737" w:hanging="737"/>
        <w:jc w:val="left"/>
        <w:rPr>
          <w:rFonts w:ascii="Times New Roman" w:eastAsiaTheme="minorEastAsia"/>
        </w:rPr>
      </w:pPr>
      <w:r>
        <w:rPr>
          <w:rFonts w:ascii="Times New Roman" w:hAnsiTheme="minorEastAsia" w:eastAsiaTheme="minorEastAsia"/>
        </w:rPr>
        <w:t>可将凝血酶先配制成</w:t>
      </w:r>
      <w:r>
        <w:rPr>
          <w:rFonts w:ascii="Times New Roman" w:eastAsiaTheme="minorEastAsia"/>
        </w:rPr>
        <w:t>20</w:t>
      </w:r>
      <w:r>
        <w:rPr>
          <w:rFonts w:hint="eastAsia" w:ascii="Times New Roman" w:eastAsiaTheme="minorEastAsia"/>
        </w:rPr>
        <w:t xml:space="preserve"> </w:t>
      </w:r>
      <w:r>
        <w:rPr>
          <w:rFonts w:ascii="Times New Roman" w:eastAsiaTheme="minorEastAsia"/>
        </w:rPr>
        <w:t>U/mL</w:t>
      </w:r>
      <w:r>
        <w:rPr>
          <w:rFonts w:ascii="Times New Roman" w:hAnsiTheme="minorEastAsia" w:eastAsiaTheme="minorEastAsia"/>
        </w:rPr>
        <w:t>或</w:t>
      </w:r>
      <w:r>
        <w:rPr>
          <w:rFonts w:ascii="Times New Roman" w:eastAsiaTheme="minorEastAsia"/>
        </w:rPr>
        <w:t>20</w:t>
      </w:r>
      <w:r>
        <w:rPr>
          <w:rFonts w:hint="eastAsia" w:ascii="Times New Roman" w:eastAsiaTheme="minorEastAsia"/>
        </w:rPr>
        <w:t xml:space="preserve"> </w:t>
      </w:r>
      <w:r>
        <w:rPr>
          <w:rFonts w:ascii="Times New Roman" w:eastAsiaTheme="minorEastAsia"/>
        </w:rPr>
        <w:t>BP/mL</w:t>
      </w:r>
      <w:r>
        <w:rPr>
          <w:rFonts w:ascii="Times New Roman" w:hAnsiTheme="minorEastAsia" w:eastAsiaTheme="minorEastAsia"/>
        </w:rPr>
        <w:t>溶液，分装于小离心管存放于</w:t>
      </w:r>
      <w:r>
        <w:rPr>
          <w:rFonts w:ascii="Times New Roman" w:eastAsiaTheme="minorEastAsia"/>
        </w:rPr>
        <w:t>-20</w:t>
      </w:r>
      <w:r>
        <w:rPr>
          <w:rFonts w:asciiTheme="minorEastAsia" w:hAnsiTheme="minorEastAsia" w:eastAsiaTheme="minorEastAsia"/>
        </w:rPr>
        <w:t>℃</w:t>
      </w:r>
      <w:r>
        <w:rPr>
          <w:rFonts w:ascii="Times New Roman" w:hAnsiTheme="minorEastAsia" w:eastAsiaTheme="minorEastAsia"/>
        </w:rPr>
        <w:t>冰箱中，使用前根据配制的纤维蛋白原的量进行稀释使用。</w:t>
      </w:r>
    </w:p>
    <w:p>
      <w:pPr>
        <w:pStyle w:val="82"/>
        <w:numPr>
          <w:ilvl w:val="1"/>
          <w:numId w:val="3"/>
        </w:numPr>
        <w:spacing w:beforeLines="20" w:afterLines="20" w:line="276" w:lineRule="auto"/>
        <w:ind w:left="737" w:hanging="737"/>
        <w:jc w:val="left"/>
        <w:rPr>
          <w:rFonts w:ascii="Times New Roman" w:eastAsiaTheme="minorEastAsia"/>
        </w:rPr>
      </w:pPr>
      <w:r>
        <w:rPr>
          <w:rFonts w:ascii="Times New Roman" w:hAnsiTheme="minorEastAsia" w:eastAsiaTheme="minorEastAsia"/>
        </w:rPr>
        <w:t>平板制备过程，平皿应水平放置在平整桌面上，倒平板时要防止产生气泡。</w:t>
      </w:r>
    </w:p>
    <w:p>
      <w:pPr>
        <w:pStyle w:val="82"/>
        <w:numPr>
          <w:ilvl w:val="1"/>
          <w:numId w:val="3"/>
        </w:numPr>
        <w:spacing w:beforeLines="20" w:afterLines="20" w:line="276" w:lineRule="auto"/>
        <w:ind w:left="737" w:hanging="737"/>
        <w:jc w:val="left"/>
        <w:rPr>
          <w:rFonts w:ascii="Times New Roman" w:eastAsiaTheme="minorEastAsia"/>
        </w:rPr>
      </w:pPr>
      <w:r>
        <w:rPr>
          <w:rFonts w:ascii="Times New Roman" w:hAnsiTheme="minorEastAsia" w:eastAsiaTheme="minorEastAsia"/>
        </w:rPr>
        <w:t>在样品制备时，可参照样品中纳豆激酶大致含量，来直接推测称样量的大小，目的是使最终点样浓度在</w:t>
      </w:r>
      <w:r>
        <w:rPr>
          <w:rFonts w:ascii="Times New Roman" w:eastAsiaTheme="minorEastAsia"/>
        </w:rPr>
        <w:t>200~400</w:t>
      </w:r>
      <w:r>
        <w:rPr>
          <w:rFonts w:hint="eastAsia" w:ascii="Times New Roman" w:eastAsiaTheme="minorEastAsia"/>
        </w:rPr>
        <w:t xml:space="preserve"> </w:t>
      </w:r>
      <w:r>
        <w:rPr>
          <w:rFonts w:ascii="Times New Roman" w:eastAsiaTheme="minorEastAsia"/>
        </w:rPr>
        <w:t>IU/mL</w:t>
      </w:r>
      <w:r>
        <w:rPr>
          <w:rFonts w:ascii="Times New Roman" w:hAnsiTheme="minorEastAsia" w:eastAsiaTheme="minorEastAsia"/>
        </w:rPr>
        <w:t>范围内即可。</w:t>
      </w:r>
    </w:p>
    <w:p>
      <w:pPr>
        <w:pStyle w:val="82"/>
        <w:numPr>
          <w:ilvl w:val="1"/>
          <w:numId w:val="3"/>
        </w:numPr>
        <w:spacing w:beforeLines="20" w:afterLines="20" w:line="276" w:lineRule="auto"/>
        <w:ind w:left="737" w:hanging="737"/>
        <w:jc w:val="left"/>
        <w:rPr>
          <w:rFonts w:ascii="Times New Roman" w:eastAsiaTheme="minorEastAsia"/>
        </w:rPr>
      </w:pPr>
      <w:r>
        <w:rPr>
          <w:rFonts w:ascii="Times New Roman" w:hAnsiTheme="minorEastAsia" w:eastAsiaTheme="minorEastAsia"/>
        </w:rPr>
        <w:t>纤维蛋白原溶液水浴时间及培养时间，要严格按标准进行控制。</w:t>
      </w:r>
    </w:p>
    <w:p>
      <w:pPr>
        <w:pStyle w:val="82"/>
        <w:numPr>
          <w:ilvl w:val="1"/>
          <w:numId w:val="3"/>
        </w:numPr>
        <w:spacing w:beforeLines="20" w:afterLines="20" w:line="276" w:lineRule="auto"/>
        <w:ind w:left="737" w:hanging="737"/>
        <w:jc w:val="left"/>
        <w:rPr>
          <w:rFonts w:ascii="Times New Roman" w:eastAsiaTheme="minorEastAsia"/>
        </w:rPr>
      </w:pPr>
      <w:r>
        <w:rPr>
          <w:rFonts w:ascii="Times New Roman" w:eastAsiaTheme="minorEastAsi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1423670</wp:posOffset>
                </wp:positionH>
                <wp:positionV relativeFrom="paragraph">
                  <wp:posOffset>460375</wp:posOffset>
                </wp:positionV>
                <wp:extent cx="1776730" cy="0"/>
                <wp:effectExtent l="0" t="0" r="0" b="0"/>
                <wp:wrapNone/>
                <wp:docPr id="1" name="自选图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673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4" o:spid="_x0000_s1026" o:spt="32" type="#_x0000_t32" style="position:absolute;left:0pt;margin-left:112.1pt;margin-top:36.25pt;height:0pt;width:139.9pt;z-index:251662336;mso-width-relative:page;mso-height-relative:page;" filled="f" stroked="t" coordsize="21600,21600" o:gfxdata="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8rEqM1gAAAAkBAAAPAAAAAAAA&#10;AAEAIAAAACIAAABkcnMvZG93bnJldi54bWxQSwECFAAUAAAACACHTuJAm165XNsBAACWAwAADgAA&#10;AAAAAAABACAAAAAlAQAAZHJzL2Uyb0RvYy54bWxQSwUGAAAAAAYABgBZAQAAc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Theme="minorEastAsia" w:eastAsiaTheme="minorEastAsia"/>
        </w:rPr>
        <w:t>如同时做多个平板来不及测量，可先放</w:t>
      </w:r>
      <w:r>
        <w:rPr>
          <w:rFonts w:ascii="Times New Roman" w:eastAsiaTheme="minorEastAsia"/>
        </w:rPr>
        <w:t>5</w:t>
      </w:r>
      <w:r>
        <w:rPr>
          <w:rFonts w:asciiTheme="minorEastAsia" w:hAnsiTheme="minorEastAsia" w:eastAsiaTheme="minorEastAsia"/>
        </w:rPr>
        <w:t>℃</w:t>
      </w:r>
      <w:r>
        <w:rPr>
          <w:rFonts w:ascii="Times New Roman" w:hAnsiTheme="minorEastAsia" w:eastAsiaTheme="minorEastAsia"/>
        </w:rPr>
        <w:t>冰箱，抑制溶圈的生长。</w:t>
      </w:r>
    </w:p>
    <w:sectPr>
      <w:footerReference r:id="rId11" w:type="default"/>
      <w:pgSz w:w="11907" w:h="16839"/>
      <w:pgMar w:top="1440" w:right="1800" w:bottom="1440" w:left="1800" w:header="567" w:footer="567" w:gutter="0"/>
      <w:pgNumType w:fmt="decimal" w:start="1"/>
      <w:cols w:space="720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5"/>
      <w:rPr>
        <w:rStyle w:val="29"/>
      </w:rPr>
    </w:pPr>
    <w:r>
      <w:fldChar w:fldCharType="begin"/>
    </w:r>
    <w:r>
      <w:rPr>
        <w:rStyle w:val="29"/>
      </w:rPr>
      <w:instrText xml:space="preserve">PAGE  </w:instrText>
    </w:r>
    <w:r>
      <w:fldChar w:fldCharType="separate"/>
    </w:r>
    <w:r>
      <w:rPr>
        <w:rStyle w:val="29"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2"/>
      <w:framePr w:wrap="around" w:vAnchor="text" w:hAnchor="margin" w:xAlign="right" w:y="1"/>
      <w:rPr>
        <w:rStyle w:val="29"/>
      </w:rPr>
    </w:pPr>
    <w:r>
      <w:fldChar w:fldCharType="begin"/>
    </w:r>
    <w:r>
      <w:rPr>
        <w:rStyle w:val="29"/>
      </w:rPr>
      <w:instrText xml:space="preserve">PAGE  </w:instrText>
    </w:r>
    <w:r>
      <w:fldChar w:fldCharType="end"/>
    </w:r>
  </w:p>
  <w:p>
    <w:pPr>
      <w:pStyle w:val="2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2"/>
      <w:jc w:val="both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5"/>
      <w:jc w:val="center"/>
      <w:rPr>
        <w:rStyle w:val="29"/>
      </w:rPr>
    </w:pPr>
    <w:r>
      <w:fldChar w:fldCharType="begin"/>
    </w:r>
    <w:r>
      <w:rPr>
        <w:rStyle w:val="29"/>
      </w:rPr>
      <w:instrText xml:space="preserve">PAGE  </w:instrText>
    </w:r>
    <w:r>
      <w:fldChar w:fldCharType="separate"/>
    </w:r>
    <w:r>
      <w:rPr>
        <w:rStyle w:val="29"/>
      </w:rPr>
      <w:t>1</w:t>
    </w:r>
    <w: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5"/>
      <w:jc w:val="center"/>
      <w:rPr>
        <w:rStyle w:val="29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TvZETAgAAFQ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BIk72REwIAABU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5"/>
    </w:pPr>
    <w:r>
      <w:rPr>
        <w:rFonts w:hint="eastAsia"/>
      </w:rPr>
      <w:t>Q/（企业代号）（四位顺序号）S-（年号）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3"/>
      <w:pBdr>
        <w:bottom w:val="none" w:color="auto" w:sz="0" w:space="0"/>
      </w:pBd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5"/>
      <w:spacing w:beforeLines="200" w:afterLines="200"/>
      <w:rPr>
        <w:rFonts w:ascii="黑体" w:hAnsi="黑体" w:eastAsia="黑体"/>
      </w:rPr>
    </w:pPr>
    <w:r>
      <w:rPr>
        <w:rFonts w:hint="eastAsia" w:ascii="黑体" w:hAnsi="黑体" w:eastAsia="黑体"/>
      </w:rPr>
      <w:t>DBS 44/</w:t>
    </w:r>
    <w:r>
      <w:rPr>
        <w:rFonts w:hint="eastAsia" w:ascii="黑体" w:hAnsi="黑体" w:eastAsia="黑体"/>
        <w:lang w:val="en-US" w:eastAsia="zh-CN"/>
      </w:rPr>
      <w:t>013</w:t>
    </w:r>
    <w:r>
      <w:rPr>
        <w:rFonts w:hint="eastAsia" w:ascii="黑体" w:hAnsi="黑体" w:eastAsia="黑体"/>
      </w:rPr>
      <w:t xml:space="preserve"> -2019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E4272"/>
    <w:multiLevelType w:val="multilevel"/>
    <w:tmpl w:val="1FDE4272"/>
    <w:lvl w:ilvl="0" w:tentative="0">
      <w:start w:val="1"/>
      <w:numFmt w:val="decimal"/>
      <w:lvlText w:val="A.%1"/>
      <w:lvlJc w:val="left"/>
      <w:pPr>
        <w:ind w:left="420" w:hanging="420"/>
      </w:pPr>
      <w:rPr>
        <w:rFonts w:hint="eastAsia" w:eastAsia="黑体"/>
      </w:rPr>
    </w:lvl>
    <w:lvl w:ilvl="1" w:tentative="0">
      <w:start w:val="1"/>
      <w:numFmt w:val="decimal"/>
      <w:lvlText w:val="A.%1.%2"/>
      <w:lvlJc w:val="left"/>
      <w:pPr>
        <w:ind w:left="0" w:firstLine="0"/>
      </w:pPr>
      <w:rPr>
        <w:rFonts w:hint="eastAsia" w:ascii="黑体" w:hAnsi="黑体" w:eastAsia="黑体"/>
      </w:rPr>
    </w:lvl>
    <w:lvl w:ilvl="2" w:tentative="0">
      <w:start w:val="1"/>
      <w:numFmt w:val="decimal"/>
      <w:lvlText w:val="A.%1.%2.%3"/>
      <w:lvlJc w:val="left"/>
      <w:pPr>
        <w:ind w:left="624" w:hanging="624"/>
      </w:pPr>
      <w:rPr>
        <w:rFonts w:hint="eastAsia" w:ascii="黑体" w:hAnsi="黑体" w:eastAsia="黑体"/>
      </w:rPr>
    </w:lvl>
    <w:lvl w:ilvl="3" w:tentative="0">
      <w:start w:val="1"/>
      <w:numFmt w:val="decimal"/>
      <w:lvlText w:val="A.%1.%2.%3.%4"/>
      <w:lvlJc w:val="left"/>
      <w:pPr>
        <w:ind w:left="420" w:hanging="420"/>
      </w:pPr>
      <w:rPr>
        <w:rFonts w:hint="eastAsia" w:ascii="黑体" w:hAnsi="黑体" w:eastAsia="黑体"/>
      </w:rPr>
    </w:lvl>
    <w:lvl w:ilvl="4" w:tentative="0">
      <w:start w:val="1"/>
      <w:numFmt w:val="lowerLetter"/>
      <w:lvlText w:val="%5)"/>
      <w:lvlJc w:val="left"/>
      <w:pPr>
        <w:ind w:left="42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4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42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42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20" w:hanging="420"/>
      </w:pPr>
      <w:rPr>
        <w:rFonts w:hint="eastAsia"/>
      </w:rPr>
    </w:lvl>
  </w:abstractNum>
  <w:abstractNum w:abstractNumId="1">
    <w:nsid w:val="2E633EF7"/>
    <w:multiLevelType w:val="multilevel"/>
    <w:tmpl w:val="2E633EF7"/>
    <w:lvl w:ilvl="0" w:tentative="0">
      <w:start w:val="1"/>
      <w:numFmt w:val="decimal"/>
      <w:lvlText w:val="B.%1"/>
      <w:lvlJc w:val="left"/>
      <w:pPr>
        <w:ind w:left="624" w:hanging="624"/>
      </w:pPr>
      <w:rPr>
        <w:rFonts w:hint="eastAsia" w:ascii="黑体" w:hAnsi="黑体" w:eastAsia="黑体"/>
      </w:rPr>
    </w:lvl>
    <w:lvl w:ilvl="1" w:tentative="0">
      <w:start w:val="1"/>
      <w:numFmt w:val="decimal"/>
      <w:lvlText w:val="B.%1.%2"/>
      <w:lvlJc w:val="left"/>
      <w:pPr>
        <w:ind w:left="1021" w:hanging="1021"/>
      </w:pPr>
      <w:rPr>
        <w:rFonts w:hint="eastAsia" w:ascii="黑体" w:hAnsi="黑体" w:eastAsia="黑体"/>
      </w:rPr>
    </w:lvl>
    <w:lvl w:ilvl="2" w:tentative="0">
      <w:start w:val="1"/>
      <w:numFmt w:val="decimal"/>
      <w:lvlText w:val="B.%1.%2.%3"/>
      <w:lvlJc w:val="left"/>
      <w:pPr>
        <w:ind w:left="1474" w:hanging="1474"/>
      </w:pPr>
      <w:rPr>
        <w:rFonts w:hint="eastAsia" w:ascii="黑体" w:hAnsi="黑体" w:eastAsia="黑体"/>
      </w:rPr>
    </w:lvl>
    <w:lvl w:ilvl="3" w:tentative="0">
      <w:start w:val="1"/>
      <w:numFmt w:val="decimal"/>
      <w:lvlText w:val="B.%1.%2.%3.%4"/>
      <w:lvlJc w:val="left"/>
      <w:pPr>
        <w:ind w:left="1758" w:hanging="1758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42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4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42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42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20" w:hanging="420"/>
      </w:pPr>
      <w:rPr>
        <w:rFonts w:hint="eastAsia"/>
      </w:rPr>
    </w:lvl>
  </w:abstractNum>
  <w:abstractNum w:abstractNumId="2">
    <w:nsid w:val="6CEA2025"/>
    <w:multiLevelType w:val="multilevel"/>
    <w:tmpl w:val="6CEA2025"/>
    <w:lvl w:ilvl="0" w:tentative="0">
      <w:start w:val="1"/>
      <w:numFmt w:val="none"/>
      <w:suff w:val="nothing"/>
      <w:lvlText w:val="%1"/>
      <w:lvlJc w:val="left"/>
      <w:pPr>
        <w:ind w:left="0" w:firstLine="0"/>
      </w:pPr>
      <w:rPr>
        <w:rFonts w:hint="default" w:ascii="Times New Roman" w:hAnsi="Times New Roman"/>
        <w:b/>
        <w:i w:val="0"/>
        <w:sz w:val="21"/>
      </w:rPr>
    </w:lvl>
    <w:lvl w:ilvl="1" w:tentative="0">
      <w:start w:val="1"/>
      <w:numFmt w:val="decimal"/>
      <w:pStyle w:val="82"/>
      <w:suff w:val="nothing"/>
      <w:lvlText w:val="%1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2" w:tentative="0">
      <w:start w:val="1"/>
      <w:numFmt w:val="decimal"/>
      <w:pStyle w:val="64"/>
      <w:suff w:val="nothing"/>
      <w:lvlText w:val="%1%2.%3　"/>
      <w:lvlJc w:val="left"/>
      <w:pPr>
        <w:ind w:left="568" w:firstLine="0"/>
      </w:pPr>
      <w:rPr>
        <w:rFonts w:hint="eastAsia" w:ascii="黑体" w:hAnsi="Times New Roman" w:eastAsia="黑体"/>
        <w:b w:val="0"/>
        <w:i w:val="0"/>
        <w:color w:val="auto"/>
        <w:sz w:val="21"/>
        <w:lang w:eastAsia="zh-CN"/>
      </w:r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linkStyles/>
  <w:attachedTemplate r:id="rId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F57"/>
    <w:rsid w:val="00004AAE"/>
    <w:rsid w:val="0001005E"/>
    <w:rsid w:val="00012AF2"/>
    <w:rsid w:val="000130B6"/>
    <w:rsid w:val="000351C6"/>
    <w:rsid w:val="00035F4E"/>
    <w:rsid w:val="0004013A"/>
    <w:rsid w:val="000417C2"/>
    <w:rsid w:val="00053BF7"/>
    <w:rsid w:val="000677B5"/>
    <w:rsid w:val="000930E3"/>
    <w:rsid w:val="000A1626"/>
    <w:rsid w:val="000A4B1E"/>
    <w:rsid w:val="000A745D"/>
    <w:rsid w:val="000B0A2C"/>
    <w:rsid w:val="000B2EDB"/>
    <w:rsid w:val="000B6FF6"/>
    <w:rsid w:val="000C40C6"/>
    <w:rsid w:val="000C57C8"/>
    <w:rsid w:val="000C79E6"/>
    <w:rsid w:val="000C7E4A"/>
    <w:rsid w:val="000C7EB4"/>
    <w:rsid w:val="000D6A15"/>
    <w:rsid w:val="000E2A1C"/>
    <w:rsid w:val="000F063A"/>
    <w:rsid w:val="000F63B2"/>
    <w:rsid w:val="001049F2"/>
    <w:rsid w:val="00106DE8"/>
    <w:rsid w:val="0011428C"/>
    <w:rsid w:val="00117111"/>
    <w:rsid w:val="00122683"/>
    <w:rsid w:val="0012772F"/>
    <w:rsid w:val="00130307"/>
    <w:rsid w:val="00133FEE"/>
    <w:rsid w:val="00141089"/>
    <w:rsid w:val="001413A8"/>
    <w:rsid w:val="00142514"/>
    <w:rsid w:val="001619E2"/>
    <w:rsid w:val="00161B08"/>
    <w:rsid w:val="00166F6E"/>
    <w:rsid w:val="001714D8"/>
    <w:rsid w:val="00177D0B"/>
    <w:rsid w:val="00180294"/>
    <w:rsid w:val="00180AAC"/>
    <w:rsid w:val="0018346B"/>
    <w:rsid w:val="001848FF"/>
    <w:rsid w:val="0019116F"/>
    <w:rsid w:val="001955A1"/>
    <w:rsid w:val="00197B32"/>
    <w:rsid w:val="001B1209"/>
    <w:rsid w:val="001B413F"/>
    <w:rsid w:val="001D1174"/>
    <w:rsid w:val="001D2C95"/>
    <w:rsid w:val="001D3FB0"/>
    <w:rsid w:val="001D51E7"/>
    <w:rsid w:val="001F08AF"/>
    <w:rsid w:val="00203B40"/>
    <w:rsid w:val="00206E6D"/>
    <w:rsid w:val="00214BDB"/>
    <w:rsid w:val="00222A53"/>
    <w:rsid w:val="00226E7D"/>
    <w:rsid w:val="0023066A"/>
    <w:rsid w:val="00237FFC"/>
    <w:rsid w:val="002414BD"/>
    <w:rsid w:val="00245AE1"/>
    <w:rsid w:val="00247351"/>
    <w:rsid w:val="00250175"/>
    <w:rsid w:val="00251B44"/>
    <w:rsid w:val="00266306"/>
    <w:rsid w:val="00266829"/>
    <w:rsid w:val="002722CE"/>
    <w:rsid w:val="00285A9B"/>
    <w:rsid w:val="002A0823"/>
    <w:rsid w:val="002A4C2E"/>
    <w:rsid w:val="002A5294"/>
    <w:rsid w:val="002C7167"/>
    <w:rsid w:val="002D00AE"/>
    <w:rsid w:val="002E1D3B"/>
    <w:rsid w:val="002F1C2B"/>
    <w:rsid w:val="002F665B"/>
    <w:rsid w:val="002F6AF7"/>
    <w:rsid w:val="003011AF"/>
    <w:rsid w:val="00303703"/>
    <w:rsid w:val="003126E5"/>
    <w:rsid w:val="00313DD7"/>
    <w:rsid w:val="003161D1"/>
    <w:rsid w:val="00327D41"/>
    <w:rsid w:val="00334647"/>
    <w:rsid w:val="0034489A"/>
    <w:rsid w:val="0034628E"/>
    <w:rsid w:val="003707B8"/>
    <w:rsid w:val="003742AF"/>
    <w:rsid w:val="003854F7"/>
    <w:rsid w:val="003865EA"/>
    <w:rsid w:val="0038753A"/>
    <w:rsid w:val="00395A7E"/>
    <w:rsid w:val="00395B91"/>
    <w:rsid w:val="003963FA"/>
    <w:rsid w:val="003B15FB"/>
    <w:rsid w:val="003B2FE1"/>
    <w:rsid w:val="003B58AF"/>
    <w:rsid w:val="003C54CC"/>
    <w:rsid w:val="003F0103"/>
    <w:rsid w:val="00401710"/>
    <w:rsid w:val="00412BF7"/>
    <w:rsid w:val="00415625"/>
    <w:rsid w:val="00416ADE"/>
    <w:rsid w:val="00440E80"/>
    <w:rsid w:val="00442A74"/>
    <w:rsid w:val="00446A47"/>
    <w:rsid w:val="00447CCF"/>
    <w:rsid w:val="00455E4E"/>
    <w:rsid w:val="00456067"/>
    <w:rsid w:val="004568F9"/>
    <w:rsid w:val="00464F77"/>
    <w:rsid w:val="004853CB"/>
    <w:rsid w:val="00492941"/>
    <w:rsid w:val="004A2DA2"/>
    <w:rsid w:val="004A757A"/>
    <w:rsid w:val="004B59A4"/>
    <w:rsid w:val="004B5C77"/>
    <w:rsid w:val="004D0D4A"/>
    <w:rsid w:val="004D1E77"/>
    <w:rsid w:val="004F38E1"/>
    <w:rsid w:val="004F480F"/>
    <w:rsid w:val="004F7CA4"/>
    <w:rsid w:val="00513CD4"/>
    <w:rsid w:val="00522D1F"/>
    <w:rsid w:val="005278F6"/>
    <w:rsid w:val="00537157"/>
    <w:rsid w:val="0055142E"/>
    <w:rsid w:val="00562B44"/>
    <w:rsid w:val="00571B59"/>
    <w:rsid w:val="00591CC2"/>
    <w:rsid w:val="00592CEE"/>
    <w:rsid w:val="0059572F"/>
    <w:rsid w:val="005A68C1"/>
    <w:rsid w:val="005B6F67"/>
    <w:rsid w:val="005C0185"/>
    <w:rsid w:val="005C41D6"/>
    <w:rsid w:val="005D5577"/>
    <w:rsid w:val="005D7967"/>
    <w:rsid w:val="005E5C91"/>
    <w:rsid w:val="0060104B"/>
    <w:rsid w:val="0060503D"/>
    <w:rsid w:val="00605E05"/>
    <w:rsid w:val="00611CED"/>
    <w:rsid w:val="00613FDA"/>
    <w:rsid w:val="0061640F"/>
    <w:rsid w:val="00623CE1"/>
    <w:rsid w:val="006307A1"/>
    <w:rsid w:val="006316A7"/>
    <w:rsid w:val="00631A3F"/>
    <w:rsid w:val="00632FD8"/>
    <w:rsid w:val="0063357B"/>
    <w:rsid w:val="006350AC"/>
    <w:rsid w:val="0064100F"/>
    <w:rsid w:val="00642F72"/>
    <w:rsid w:val="00647E07"/>
    <w:rsid w:val="006539F8"/>
    <w:rsid w:val="00657609"/>
    <w:rsid w:val="00661E2B"/>
    <w:rsid w:val="00664576"/>
    <w:rsid w:val="006737E2"/>
    <w:rsid w:val="006743BD"/>
    <w:rsid w:val="006841A0"/>
    <w:rsid w:val="006959A0"/>
    <w:rsid w:val="00695D61"/>
    <w:rsid w:val="006A5694"/>
    <w:rsid w:val="006B610F"/>
    <w:rsid w:val="006C08AE"/>
    <w:rsid w:val="006C1344"/>
    <w:rsid w:val="006D4167"/>
    <w:rsid w:val="006D7F0B"/>
    <w:rsid w:val="006F1D5A"/>
    <w:rsid w:val="00705A44"/>
    <w:rsid w:val="00713988"/>
    <w:rsid w:val="00717CE0"/>
    <w:rsid w:val="00720607"/>
    <w:rsid w:val="007220FD"/>
    <w:rsid w:val="00727985"/>
    <w:rsid w:val="007443C1"/>
    <w:rsid w:val="00746EC2"/>
    <w:rsid w:val="00747C43"/>
    <w:rsid w:val="0075621B"/>
    <w:rsid w:val="00774178"/>
    <w:rsid w:val="0078461F"/>
    <w:rsid w:val="00792DA5"/>
    <w:rsid w:val="007A2773"/>
    <w:rsid w:val="007A3AA8"/>
    <w:rsid w:val="007A7244"/>
    <w:rsid w:val="007A7781"/>
    <w:rsid w:val="007B017E"/>
    <w:rsid w:val="007B467E"/>
    <w:rsid w:val="007B4AE9"/>
    <w:rsid w:val="007C10FD"/>
    <w:rsid w:val="007C138A"/>
    <w:rsid w:val="007C13EA"/>
    <w:rsid w:val="007F0E17"/>
    <w:rsid w:val="007F17DF"/>
    <w:rsid w:val="007F5DDC"/>
    <w:rsid w:val="00802201"/>
    <w:rsid w:val="0081193B"/>
    <w:rsid w:val="00811BF7"/>
    <w:rsid w:val="0081383C"/>
    <w:rsid w:val="00813A36"/>
    <w:rsid w:val="00817C42"/>
    <w:rsid w:val="008209BB"/>
    <w:rsid w:val="0082404F"/>
    <w:rsid w:val="00837DC5"/>
    <w:rsid w:val="00844DAB"/>
    <w:rsid w:val="00850E30"/>
    <w:rsid w:val="00855053"/>
    <w:rsid w:val="0085512F"/>
    <w:rsid w:val="00884668"/>
    <w:rsid w:val="008A49B7"/>
    <w:rsid w:val="008B2AA7"/>
    <w:rsid w:val="008C0D98"/>
    <w:rsid w:val="008C3BD4"/>
    <w:rsid w:val="008C714E"/>
    <w:rsid w:val="008D013F"/>
    <w:rsid w:val="008D1302"/>
    <w:rsid w:val="008D30C1"/>
    <w:rsid w:val="009002AA"/>
    <w:rsid w:val="009015F7"/>
    <w:rsid w:val="00906F57"/>
    <w:rsid w:val="0092386A"/>
    <w:rsid w:val="00935CAA"/>
    <w:rsid w:val="00936C63"/>
    <w:rsid w:val="00942434"/>
    <w:rsid w:val="00946A3B"/>
    <w:rsid w:val="00946D42"/>
    <w:rsid w:val="009516D4"/>
    <w:rsid w:val="0095197C"/>
    <w:rsid w:val="00962BE1"/>
    <w:rsid w:val="00965870"/>
    <w:rsid w:val="0099092B"/>
    <w:rsid w:val="00991EDC"/>
    <w:rsid w:val="0099360A"/>
    <w:rsid w:val="009A6267"/>
    <w:rsid w:val="009B2224"/>
    <w:rsid w:val="009B3255"/>
    <w:rsid w:val="009B4BEA"/>
    <w:rsid w:val="009B60D4"/>
    <w:rsid w:val="009C7AEF"/>
    <w:rsid w:val="009F6408"/>
    <w:rsid w:val="009F747B"/>
    <w:rsid w:val="00A012DB"/>
    <w:rsid w:val="00A01B68"/>
    <w:rsid w:val="00A02D23"/>
    <w:rsid w:val="00A11049"/>
    <w:rsid w:val="00A1120E"/>
    <w:rsid w:val="00A33BED"/>
    <w:rsid w:val="00A36B3A"/>
    <w:rsid w:val="00A41020"/>
    <w:rsid w:val="00A41F07"/>
    <w:rsid w:val="00A42E7C"/>
    <w:rsid w:val="00A65F4D"/>
    <w:rsid w:val="00A671AC"/>
    <w:rsid w:val="00A72328"/>
    <w:rsid w:val="00A74CD3"/>
    <w:rsid w:val="00A750AE"/>
    <w:rsid w:val="00A84943"/>
    <w:rsid w:val="00A871EC"/>
    <w:rsid w:val="00A8795A"/>
    <w:rsid w:val="00AA4850"/>
    <w:rsid w:val="00AA4F39"/>
    <w:rsid w:val="00AB1156"/>
    <w:rsid w:val="00AC568A"/>
    <w:rsid w:val="00AD17F4"/>
    <w:rsid w:val="00AE06B9"/>
    <w:rsid w:val="00AE0740"/>
    <w:rsid w:val="00AE343B"/>
    <w:rsid w:val="00AE3938"/>
    <w:rsid w:val="00AE48C9"/>
    <w:rsid w:val="00AF0790"/>
    <w:rsid w:val="00AF28B9"/>
    <w:rsid w:val="00B20925"/>
    <w:rsid w:val="00B33C07"/>
    <w:rsid w:val="00B47EE0"/>
    <w:rsid w:val="00B61456"/>
    <w:rsid w:val="00B6317B"/>
    <w:rsid w:val="00B639F4"/>
    <w:rsid w:val="00B7137C"/>
    <w:rsid w:val="00B72DE8"/>
    <w:rsid w:val="00B80524"/>
    <w:rsid w:val="00B8262E"/>
    <w:rsid w:val="00B82F7D"/>
    <w:rsid w:val="00B9001A"/>
    <w:rsid w:val="00B95928"/>
    <w:rsid w:val="00BA45EB"/>
    <w:rsid w:val="00BB2604"/>
    <w:rsid w:val="00BD24FA"/>
    <w:rsid w:val="00BD681F"/>
    <w:rsid w:val="00BD6BA1"/>
    <w:rsid w:val="00BE61E6"/>
    <w:rsid w:val="00BF3C6F"/>
    <w:rsid w:val="00BF3F1A"/>
    <w:rsid w:val="00C11462"/>
    <w:rsid w:val="00C157CB"/>
    <w:rsid w:val="00C15BF0"/>
    <w:rsid w:val="00C17FB0"/>
    <w:rsid w:val="00C21AF1"/>
    <w:rsid w:val="00C304DF"/>
    <w:rsid w:val="00C32214"/>
    <w:rsid w:val="00C3577E"/>
    <w:rsid w:val="00C36AD8"/>
    <w:rsid w:val="00C4572E"/>
    <w:rsid w:val="00C47932"/>
    <w:rsid w:val="00C47B0E"/>
    <w:rsid w:val="00C578F4"/>
    <w:rsid w:val="00C60983"/>
    <w:rsid w:val="00C7068C"/>
    <w:rsid w:val="00C70787"/>
    <w:rsid w:val="00C82E0C"/>
    <w:rsid w:val="00C84F61"/>
    <w:rsid w:val="00C85858"/>
    <w:rsid w:val="00C87D1B"/>
    <w:rsid w:val="00C91AAB"/>
    <w:rsid w:val="00CA55EB"/>
    <w:rsid w:val="00CB49A6"/>
    <w:rsid w:val="00CC3968"/>
    <w:rsid w:val="00CC4949"/>
    <w:rsid w:val="00CE049B"/>
    <w:rsid w:val="00CE1AD3"/>
    <w:rsid w:val="00CE2FEB"/>
    <w:rsid w:val="00CF4896"/>
    <w:rsid w:val="00D0173A"/>
    <w:rsid w:val="00D05126"/>
    <w:rsid w:val="00D316DB"/>
    <w:rsid w:val="00D32771"/>
    <w:rsid w:val="00D34838"/>
    <w:rsid w:val="00D348AF"/>
    <w:rsid w:val="00D35BAA"/>
    <w:rsid w:val="00D441BF"/>
    <w:rsid w:val="00D448AE"/>
    <w:rsid w:val="00D4695C"/>
    <w:rsid w:val="00D51560"/>
    <w:rsid w:val="00D5203D"/>
    <w:rsid w:val="00D553C6"/>
    <w:rsid w:val="00D64A70"/>
    <w:rsid w:val="00D83440"/>
    <w:rsid w:val="00D85F8F"/>
    <w:rsid w:val="00D93657"/>
    <w:rsid w:val="00D96EBD"/>
    <w:rsid w:val="00DA1148"/>
    <w:rsid w:val="00DC375B"/>
    <w:rsid w:val="00DD2381"/>
    <w:rsid w:val="00DD5ADC"/>
    <w:rsid w:val="00DE2925"/>
    <w:rsid w:val="00DE2EE8"/>
    <w:rsid w:val="00DF784E"/>
    <w:rsid w:val="00DF7EE1"/>
    <w:rsid w:val="00E01839"/>
    <w:rsid w:val="00E02046"/>
    <w:rsid w:val="00E0271D"/>
    <w:rsid w:val="00E041B9"/>
    <w:rsid w:val="00E2595D"/>
    <w:rsid w:val="00E438E1"/>
    <w:rsid w:val="00E6558D"/>
    <w:rsid w:val="00E66775"/>
    <w:rsid w:val="00E73B58"/>
    <w:rsid w:val="00E81DA5"/>
    <w:rsid w:val="00E86C12"/>
    <w:rsid w:val="00EA42AF"/>
    <w:rsid w:val="00EA60BE"/>
    <w:rsid w:val="00EB19C5"/>
    <w:rsid w:val="00EB3A73"/>
    <w:rsid w:val="00EC0E9F"/>
    <w:rsid w:val="00EC25B6"/>
    <w:rsid w:val="00EC6F1A"/>
    <w:rsid w:val="00ED11DA"/>
    <w:rsid w:val="00EE6492"/>
    <w:rsid w:val="00EF403D"/>
    <w:rsid w:val="00F10339"/>
    <w:rsid w:val="00F147E6"/>
    <w:rsid w:val="00F21593"/>
    <w:rsid w:val="00F33A92"/>
    <w:rsid w:val="00F35F90"/>
    <w:rsid w:val="00F40B11"/>
    <w:rsid w:val="00F4103E"/>
    <w:rsid w:val="00F43B02"/>
    <w:rsid w:val="00F559FF"/>
    <w:rsid w:val="00F57B1C"/>
    <w:rsid w:val="00F61061"/>
    <w:rsid w:val="00F627DF"/>
    <w:rsid w:val="00F67D22"/>
    <w:rsid w:val="00F71361"/>
    <w:rsid w:val="00F74712"/>
    <w:rsid w:val="00F7730A"/>
    <w:rsid w:val="00F818C3"/>
    <w:rsid w:val="00F864EF"/>
    <w:rsid w:val="00F932BB"/>
    <w:rsid w:val="00FA6CF6"/>
    <w:rsid w:val="00FB5252"/>
    <w:rsid w:val="00FB6C6D"/>
    <w:rsid w:val="00FC4097"/>
    <w:rsid w:val="00FC43FC"/>
    <w:rsid w:val="00FD5ADC"/>
    <w:rsid w:val="00FE14AF"/>
    <w:rsid w:val="00FE2719"/>
    <w:rsid w:val="0354236B"/>
    <w:rsid w:val="077048EF"/>
    <w:rsid w:val="0D3311DF"/>
    <w:rsid w:val="0FC85A66"/>
    <w:rsid w:val="27F5250C"/>
    <w:rsid w:val="29D374B3"/>
    <w:rsid w:val="29E5304B"/>
    <w:rsid w:val="38401F16"/>
    <w:rsid w:val="43A83AAA"/>
    <w:rsid w:val="5A4E2329"/>
    <w:rsid w:val="5A73166D"/>
    <w:rsid w:val="5A9B44DE"/>
    <w:rsid w:val="5C7C088B"/>
    <w:rsid w:val="60FD37E3"/>
    <w:rsid w:val="620122BE"/>
    <w:rsid w:val="6A832B9F"/>
    <w:rsid w:val="6AEC7247"/>
    <w:rsid w:val="6C8E4C7C"/>
    <w:rsid w:val="791938D9"/>
    <w:rsid w:val="7A803661"/>
    <w:rsid w:val="7B9C56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360"/>
        <w:tab w:val="left" w:pos="9215"/>
      </w:tabs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64" w:line="320" w:lineRule="auto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qFormat/>
    <w:uiPriority w:val="0"/>
    <w:pPr>
      <w:keepNext/>
      <w:keepLines/>
      <w:spacing w:before="240" w:after="64" w:line="320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qFormat/>
    <w:uiPriority w:val="0"/>
    <w:pPr>
      <w:keepNext/>
      <w:keepLines/>
      <w:spacing w:before="240" w:after="64" w:line="320" w:lineRule="auto"/>
      <w:outlineLvl w:val="8"/>
    </w:pPr>
    <w:rPr>
      <w:rFonts w:ascii="Arial" w:hAnsi="Arial" w:eastAsia="黑体"/>
      <w:szCs w:val="21"/>
    </w:rPr>
  </w:style>
  <w:style w:type="character" w:default="1" w:styleId="28">
    <w:name w:val="Default Paragraph Font"/>
    <w:unhideWhenUsed/>
    <w:uiPriority w:val="1"/>
  </w:style>
  <w:style w:type="table" w:default="1" w:styleId="4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2"/>
    <w:next w:val="1"/>
    <w:semiHidden/>
    <w:qFormat/>
    <w:uiPriority w:val="0"/>
  </w:style>
  <w:style w:type="paragraph" w:styleId="12">
    <w:name w:val="toc 6"/>
    <w:basedOn w:val="13"/>
    <w:next w:val="1"/>
    <w:semiHidden/>
    <w:qFormat/>
    <w:uiPriority w:val="0"/>
  </w:style>
  <w:style w:type="paragraph" w:styleId="13">
    <w:name w:val="toc 5"/>
    <w:basedOn w:val="14"/>
    <w:next w:val="1"/>
    <w:semiHidden/>
    <w:qFormat/>
    <w:uiPriority w:val="0"/>
  </w:style>
  <w:style w:type="paragraph" w:styleId="14">
    <w:name w:val="toc 4"/>
    <w:basedOn w:val="15"/>
    <w:next w:val="1"/>
    <w:semiHidden/>
    <w:qFormat/>
    <w:uiPriority w:val="0"/>
  </w:style>
  <w:style w:type="paragraph" w:styleId="15">
    <w:name w:val="toc 3"/>
    <w:basedOn w:val="16"/>
    <w:next w:val="1"/>
    <w:semiHidden/>
    <w:qFormat/>
    <w:uiPriority w:val="0"/>
  </w:style>
  <w:style w:type="paragraph" w:styleId="16">
    <w:name w:val="toc 2"/>
    <w:basedOn w:val="17"/>
    <w:next w:val="1"/>
    <w:semiHidden/>
    <w:qFormat/>
    <w:uiPriority w:val="0"/>
  </w:style>
  <w:style w:type="paragraph" w:styleId="17">
    <w:name w:val="toc 1"/>
    <w:next w:val="1"/>
    <w:semiHidden/>
    <w:qFormat/>
    <w:uiPriority w:val="0"/>
    <w:p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18">
    <w:name w:val="annotation text"/>
    <w:basedOn w:val="1"/>
    <w:qFormat/>
    <w:uiPriority w:val="0"/>
    <w:pPr>
      <w:jc w:val="left"/>
    </w:pPr>
  </w:style>
  <w:style w:type="paragraph" w:styleId="19">
    <w:name w:val="HTML Address"/>
    <w:basedOn w:val="1"/>
    <w:qFormat/>
    <w:uiPriority w:val="0"/>
    <w:rPr>
      <w:i/>
      <w:iCs/>
    </w:rPr>
  </w:style>
  <w:style w:type="paragraph" w:styleId="20">
    <w:name w:val="toc 8"/>
    <w:basedOn w:val="11"/>
    <w:next w:val="1"/>
    <w:semiHidden/>
    <w:qFormat/>
    <w:uiPriority w:val="0"/>
  </w:style>
  <w:style w:type="paragraph" w:styleId="21">
    <w:name w:val="Balloon Text"/>
    <w:basedOn w:val="1"/>
    <w:link w:val="44"/>
    <w:qFormat/>
    <w:uiPriority w:val="0"/>
    <w:rPr>
      <w:sz w:val="18"/>
      <w:szCs w:val="18"/>
    </w:rPr>
  </w:style>
  <w:style w:type="paragraph" w:styleId="22">
    <w:name w:val="footer"/>
    <w:basedOn w:val="1"/>
    <w:link w:val="104"/>
    <w:qFormat/>
    <w:uiPriority w:val="99"/>
    <w:pPr>
      <w:tabs>
        <w:tab w:val="center" w:pos="4153"/>
        <w:tab w:val="right" w:pos="8306"/>
      </w:tabs>
      <w:snapToGrid w:val="0"/>
      <w:ind w:right="210" w:rightChars="100"/>
      <w:jc w:val="right"/>
    </w:pPr>
    <w:rPr>
      <w:sz w:val="18"/>
      <w:szCs w:val="18"/>
    </w:rPr>
  </w:style>
  <w:style w:type="paragraph" w:styleId="2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4">
    <w:name w:val="footnote text"/>
    <w:basedOn w:val="1"/>
    <w:semiHidden/>
    <w:qFormat/>
    <w:uiPriority w:val="0"/>
    <w:pPr>
      <w:snapToGrid w:val="0"/>
      <w:jc w:val="left"/>
    </w:pPr>
    <w:rPr>
      <w:sz w:val="18"/>
      <w:szCs w:val="18"/>
    </w:rPr>
  </w:style>
  <w:style w:type="paragraph" w:styleId="25">
    <w:name w:val="toc 9"/>
    <w:basedOn w:val="20"/>
    <w:next w:val="1"/>
    <w:semiHidden/>
    <w:qFormat/>
    <w:uiPriority w:val="0"/>
  </w:style>
  <w:style w:type="paragraph" w:styleId="26">
    <w:name w:val="HTML Preformatted"/>
    <w:basedOn w:val="1"/>
    <w:qFormat/>
    <w:uiPriority w:val="0"/>
    <w:rPr>
      <w:rFonts w:ascii="Courier New" w:hAnsi="Courier New" w:cs="Courier New"/>
      <w:sz w:val="20"/>
      <w:szCs w:val="20"/>
    </w:rPr>
  </w:style>
  <w:style w:type="paragraph" w:styleId="27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styleId="29">
    <w:name w:val="page number"/>
    <w:basedOn w:val="28"/>
    <w:qFormat/>
    <w:uiPriority w:val="0"/>
    <w:rPr>
      <w:rFonts w:ascii="Times New Roman" w:hAnsi="Times New Roman" w:eastAsia="宋体"/>
      <w:sz w:val="18"/>
    </w:rPr>
  </w:style>
  <w:style w:type="character" w:styleId="30">
    <w:name w:val="HTML Definition"/>
    <w:basedOn w:val="28"/>
    <w:qFormat/>
    <w:uiPriority w:val="0"/>
    <w:rPr>
      <w:i/>
      <w:iCs/>
    </w:rPr>
  </w:style>
  <w:style w:type="character" w:styleId="31">
    <w:name w:val="HTML Typewriter"/>
    <w:basedOn w:val="28"/>
    <w:qFormat/>
    <w:uiPriority w:val="0"/>
    <w:rPr>
      <w:rFonts w:ascii="Courier New" w:hAnsi="Courier New"/>
      <w:sz w:val="20"/>
      <w:szCs w:val="20"/>
    </w:rPr>
  </w:style>
  <w:style w:type="character" w:styleId="32">
    <w:name w:val="HTML Acronym"/>
    <w:basedOn w:val="28"/>
    <w:qFormat/>
    <w:uiPriority w:val="0"/>
  </w:style>
  <w:style w:type="character" w:styleId="33">
    <w:name w:val="HTML Variable"/>
    <w:basedOn w:val="28"/>
    <w:qFormat/>
    <w:uiPriority w:val="0"/>
    <w:rPr>
      <w:i/>
      <w:iCs/>
    </w:rPr>
  </w:style>
  <w:style w:type="character" w:styleId="34">
    <w:name w:val="Hyperlink"/>
    <w:qFormat/>
    <w:uiPriority w:val="0"/>
    <w:rPr>
      <w:rFonts w:ascii="Times New Roman" w:hAnsi="Times New Roman" w:eastAsia="宋体"/>
      <w:color w:val="auto"/>
      <w:spacing w:val="0"/>
      <w:w w:val="100"/>
      <w:position w:val="0"/>
      <w:sz w:val="21"/>
      <w:u w:val="none"/>
      <w:vertAlign w:val="baseline"/>
    </w:rPr>
  </w:style>
  <w:style w:type="character" w:styleId="35">
    <w:name w:val="HTML Code"/>
    <w:basedOn w:val="28"/>
    <w:qFormat/>
    <w:uiPriority w:val="0"/>
    <w:rPr>
      <w:rFonts w:ascii="Courier New" w:hAnsi="Courier New"/>
      <w:sz w:val="20"/>
      <w:szCs w:val="20"/>
    </w:rPr>
  </w:style>
  <w:style w:type="character" w:styleId="36">
    <w:name w:val="annotation reference"/>
    <w:basedOn w:val="28"/>
    <w:qFormat/>
    <w:uiPriority w:val="0"/>
    <w:rPr>
      <w:sz w:val="21"/>
      <w:szCs w:val="21"/>
    </w:rPr>
  </w:style>
  <w:style w:type="character" w:styleId="37">
    <w:name w:val="HTML Cite"/>
    <w:basedOn w:val="28"/>
    <w:qFormat/>
    <w:uiPriority w:val="0"/>
    <w:rPr>
      <w:i/>
      <w:iCs/>
    </w:rPr>
  </w:style>
  <w:style w:type="character" w:styleId="38">
    <w:name w:val="footnote reference"/>
    <w:basedOn w:val="28"/>
    <w:semiHidden/>
    <w:qFormat/>
    <w:uiPriority w:val="0"/>
    <w:rPr>
      <w:vertAlign w:val="superscript"/>
    </w:rPr>
  </w:style>
  <w:style w:type="character" w:styleId="39">
    <w:name w:val="HTML Keyboard"/>
    <w:basedOn w:val="28"/>
    <w:qFormat/>
    <w:uiPriority w:val="0"/>
    <w:rPr>
      <w:rFonts w:ascii="Courier New" w:hAnsi="Courier New"/>
      <w:sz w:val="20"/>
      <w:szCs w:val="20"/>
    </w:rPr>
  </w:style>
  <w:style w:type="character" w:styleId="40">
    <w:name w:val="HTML Sample"/>
    <w:basedOn w:val="28"/>
    <w:qFormat/>
    <w:uiPriority w:val="0"/>
    <w:rPr>
      <w:rFonts w:ascii="Courier New" w:hAnsi="Courier New"/>
    </w:rPr>
  </w:style>
  <w:style w:type="table" w:styleId="42">
    <w:name w:val="Table Grid"/>
    <w:basedOn w:val="4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3">
    <w:name w:val="发布"/>
    <w:basedOn w:val="28"/>
    <w:qFormat/>
    <w:uiPriority w:val="0"/>
    <w:rPr>
      <w:rFonts w:ascii="黑体" w:eastAsia="黑体"/>
      <w:spacing w:val="22"/>
      <w:w w:val="100"/>
      <w:position w:val="3"/>
      <w:sz w:val="28"/>
    </w:rPr>
  </w:style>
  <w:style w:type="character" w:customStyle="1" w:styleId="44">
    <w:name w:val="批注框文本 Char"/>
    <w:basedOn w:val="28"/>
    <w:link w:val="21"/>
    <w:qFormat/>
    <w:uiPriority w:val="0"/>
    <w:rPr>
      <w:kern w:val="2"/>
      <w:sz w:val="18"/>
      <w:szCs w:val="18"/>
    </w:rPr>
  </w:style>
  <w:style w:type="character" w:customStyle="1" w:styleId="45">
    <w:name w:val="个人答复风格"/>
    <w:basedOn w:val="28"/>
    <w:qFormat/>
    <w:uiPriority w:val="0"/>
    <w:rPr>
      <w:rFonts w:ascii="Arial" w:hAnsi="Arial" w:eastAsia="宋体" w:cs="Arial"/>
      <w:color w:val="auto"/>
      <w:sz w:val="20"/>
    </w:rPr>
  </w:style>
  <w:style w:type="character" w:customStyle="1" w:styleId="46">
    <w:name w:val="个人撰写风格"/>
    <w:basedOn w:val="28"/>
    <w:qFormat/>
    <w:uiPriority w:val="0"/>
    <w:rPr>
      <w:rFonts w:ascii="Arial" w:hAnsi="Arial" w:eastAsia="宋体" w:cs="Arial"/>
      <w:color w:val="auto"/>
      <w:sz w:val="20"/>
    </w:rPr>
  </w:style>
  <w:style w:type="paragraph" w:customStyle="1" w:styleId="47">
    <w:name w:val="封面正文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8">
    <w:name w:val="附录一级条标题"/>
    <w:basedOn w:val="49"/>
    <w:next w:val="50"/>
    <w:qFormat/>
    <w:uiPriority w:val="0"/>
    <w:pPr>
      <w:tabs>
        <w:tab w:val="left" w:pos="360"/>
      </w:tabs>
      <w:autoSpaceDN w:val="0"/>
      <w:spacing w:beforeLines="0" w:afterLines="0"/>
      <w:outlineLvl w:val="2"/>
    </w:pPr>
  </w:style>
  <w:style w:type="paragraph" w:customStyle="1" w:styleId="49">
    <w:name w:val="附录章标题"/>
    <w:next w:val="50"/>
    <w:qFormat/>
    <w:uiPriority w:val="0"/>
    <w:pPr>
      <w:wordWrap w:val="0"/>
      <w:overflowPunct w:val="0"/>
      <w:autoSpaceDE w:val="0"/>
      <w:spacing w:beforeLines="50" w:afterLines="5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50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51">
    <w:name w:val="标准书眉一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52">
    <w:name w:val="数字编号列项（二级）"/>
    <w:qFormat/>
    <w:uiPriority w:val="0"/>
    <w:pPr>
      <w:ind w:left="1260" w:leftChars="400" w:hanging="42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53">
    <w:name w:val="标准标志"/>
    <w:next w:val="1"/>
    <w:qFormat/>
    <w:uiPriority w:val="0"/>
    <w:pPr>
      <w:framePr w:w="2268" w:h="1392" w:hRule="exact" w:wrap="around" w:vAnchor="margin" w:hAnchor="margin" w:x="6748" w:y="171" w:anchorLock="1"/>
      <w:shd w:val="solid" w:color="FFFFFF" w:fill="FFFFFF"/>
      <w:spacing w:line="0" w:lineRule="atLeast"/>
      <w:jc w:val="right"/>
    </w:pPr>
    <w:rPr>
      <w:rFonts w:ascii="Times New Roman" w:hAnsi="Times New Roman" w:eastAsia="宋体" w:cs="Times New Roman"/>
      <w:b/>
      <w:w w:val="130"/>
      <w:sz w:val="96"/>
      <w:lang w:val="en-US" w:eastAsia="zh-CN" w:bidi="ar-SA"/>
    </w:rPr>
  </w:style>
  <w:style w:type="paragraph" w:customStyle="1" w:styleId="54">
    <w:name w:val="其他发布部门"/>
    <w:basedOn w:val="55"/>
    <w:qFormat/>
    <w:uiPriority w:val="0"/>
    <w:pPr>
      <w:spacing w:line="0" w:lineRule="atLeast"/>
    </w:pPr>
    <w:rPr>
      <w:rFonts w:ascii="黑体" w:eastAsia="黑体"/>
      <w:b w:val="0"/>
    </w:rPr>
  </w:style>
  <w:style w:type="paragraph" w:customStyle="1" w:styleId="55">
    <w:name w:val="发布部门"/>
    <w:next w:val="50"/>
    <w:qFormat/>
    <w:uiPriority w:val="0"/>
    <w:pPr>
      <w:framePr w:w="7433" w:h="585" w:hRule="exact" w:hSpace="180" w:vSpace="180" w:wrap="around" w:vAnchor="margin" w:hAnchor="margin" w:xAlign="center" w:y="14401" w:anchorLock="1"/>
      <w:jc w:val="center"/>
    </w:pPr>
    <w:rPr>
      <w:rFonts w:ascii="宋体" w:hAnsi="Times New Roman" w:eastAsia="宋体" w:cs="Times New Roman"/>
      <w:b/>
      <w:spacing w:val="20"/>
      <w:w w:val="135"/>
      <w:sz w:val="36"/>
      <w:lang w:val="en-US" w:eastAsia="zh-CN" w:bidi="ar-SA"/>
    </w:rPr>
  </w:style>
  <w:style w:type="paragraph" w:customStyle="1" w:styleId="56">
    <w:name w:val="附录标识"/>
    <w:basedOn w:val="57"/>
    <w:qFormat/>
    <w:uiPriority w:val="0"/>
    <w:pPr>
      <w:tabs>
        <w:tab w:val="left" w:pos="6405"/>
      </w:tabs>
      <w:spacing w:after="200"/>
    </w:pPr>
    <w:rPr>
      <w:sz w:val="21"/>
    </w:rPr>
  </w:style>
  <w:style w:type="paragraph" w:customStyle="1" w:styleId="57">
    <w:name w:val="前言、引言标题"/>
    <w:next w:val="1"/>
    <w:qFormat/>
    <w:uiPriority w:val="0"/>
    <w:p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58">
    <w:name w:val="目次、标准名称标题"/>
    <w:basedOn w:val="57"/>
    <w:next w:val="50"/>
    <w:qFormat/>
    <w:uiPriority w:val="0"/>
    <w:pPr>
      <w:spacing w:line="460" w:lineRule="exact"/>
    </w:pPr>
  </w:style>
  <w:style w:type="paragraph" w:customStyle="1" w:styleId="59">
    <w:name w:val="标准称谓"/>
    <w:next w:val="1"/>
    <w:qFormat/>
    <w:uiPriority w:val="0"/>
    <w:pPr>
      <w:framePr w:w="9638" w:h="754" w:hRule="exact" w:hSpace="180" w:vSpace="180" w:wrap="around" w:vAnchor="page" w:hAnchor="margin" w:xAlign="center" w:y="2128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hAnsi="Times New Roman" w:eastAsia="宋体" w:cs="Times New Roman"/>
      <w:b/>
      <w:bCs/>
      <w:spacing w:val="20"/>
      <w:w w:val="148"/>
      <w:sz w:val="52"/>
      <w:lang w:val="en-US" w:eastAsia="zh-CN" w:bidi="ar-SA"/>
    </w:rPr>
  </w:style>
  <w:style w:type="paragraph" w:customStyle="1" w:styleId="60">
    <w:name w:val="封面标准英文名称"/>
    <w:qFormat/>
    <w:uiPriority w:val="0"/>
    <w:pPr>
      <w:widowControl w:val="0"/>
      <w:spacing w:before="370" w:line="400" w:lineRule="exact"/>
      <w:jc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61">
    <w:name w:val="标准书脚_偶数页"/>
    <w:qFormat/>
    <w:uiPriority w:val="0"/>
    <w:pPr>
      <w:spacing w:before="120"/>
    </w:pPr>
    <w:rPr>
      <w:rFonts w:ascii="Times New Roman" w:hAnsi="Times New Roman" w:eastAsia="宋体" w:cs="Times New Roman"/>
      <w:sz w:val="18"/>
      <w:lang w:val="en-US" w:eastAsia="zh-CN" w:bidi="ar-SA"/>
    </w:rPr>
  </w:style>
  <w:style w:type="paragraph" w:customStyle="1" w:styleId="62">
    <w:name w:val="封面标准文稿类别"/>
    <w:qFormat/>
    <w:uiPriority w:val="0"/>
    <w:pPr>
      <w:spacing w:before="440" w:line="400" w:lineRule="exact"/>
      <w:jc w:val="center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customStyle="1" w:styleId="63">
    <w:name w:val="二级条标题"/>
    <w:basedOn w:val="64"/>
    <w:next w:val="50"/>
    <w:qFormat/>
    <w:uiPriority w:val="0"/>
    <w:pPr>
      <w:numPr>
        <w:ilvl w:val="0"/>
        <w:numId w:val="0"/>
      </w:numPr>
      <w:outlineLvl w:val="3"/>
    </w:pPr>
  </w:style>
  <w:style w:type="paragraph" w:customStyle="1" w:styleId="64">
    <w:name w:val="一级条标题"/>
    <w:next w:val="50"/>
    <w:qFormat/>
    <w:uiPriority w:val="0"/>
    <w:pPr>
      <w:numPr>
        <w:ilvl w:val="2"/>
        <w:numId w:val="1"/>
      </w:numPr>
      <w:ind w:left="426"/>
      <w:outlineLvl w:val="2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65">
    <w:name w:val="标准书脚_奇数页"/>
    <w:qFormat/>
    <w:uiPriority w:val="0"/>
    <w:pPr>
      <w:spacing w:before="120"/>
      <w:jc w:val="right"/>
    </w:pPr>
    <w:rPr>
      <w:rFonts w:ascii="Times New Roman" w:hAnsi="Times New Roman" w:eastAsia="宋体" w:cs="Times New Roman"/>
      <w:sz w:val="18"/>
      <w:lang w:val="en-US" w:eastAsia="zh-CN" w:bidi="ar-SA"/>
    </w:rPr>
  </w:style>
  <w:style w:type="paragraph" w:customStyle="1" w:styleId="66">
    <w:name w:val="封面一致性程度标识"/>
    <w:qFormat/>
    <w:uiPriority w:val="0"/>
    <w:pPr>
      <w:spacing w:before="440" w:line="400" w:lineRule="exact"/>
      <w:jc w:val="center"/>
    </w:pPr>
    <w:rPr>
      <w:rFonts w:ascii="宋体" w:hAnsi="Times New Roman" w:eastAsia="宋体" w:cs="Times New Roman"/>
      <w:sz w:val="28"/>
      <w:lang w:val="en-US" w:eastAsia="zh-CN" w:bidi="ar-SA"/>
    </w:rPr>
  </w:style>
  <w:style w:type="paragraph" w:customStyle="1" w:styleId="67">
    <w:name w:val="封面标准代替信息"/>
    <w:basedOn w:val="68"/>
    <w:qFormat/>
    <w:uiPriority w:val="0"/>
    <w:pPr>
      <w:spacing w:before="57"/>
    </w:pPr>
    <w:rPr>
      <w:rFonts w:ascii="宋体"/>
      <w:sz w:val="21"/>
    </w:rPr>
  </w:style>
  <w:style w:type="paragraph" w:customStyle="1" w:styleId="68">
    <w:name w:val="封面标准号2"/>
    <w:basedOn w:val="69"/>
    <w:qFormat/>
    <w:uiPriority w:val="0"/>
    <w:pPr>
      <w:framePr w:w="9138" w:h="1244" w:hRule="exact" w:wrap="around" w:vAnchor="page" w:hAnchor="margin" w:y="2908"/>
      <w:adjustRightInd w:val="0"/>
      <w:spacing w:before="357" w:line="280" w:lineRule="exact"/>
    </w:pPr>
  </w:style>
  <w:style w:type="paragraph" w:customStyle="1" w:styleId="69">
    <w:name w:val="封面标准号1"/>
    <w:qFormat/>
    <w:uiPriority w:val="0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70">
    <w:name w:val="发布日期"/>
    <w:qFormat/>
    <w:uiPriority w:val="0"/>
    <w:pPr>
      <w:framePr w:w="4000" w:h="473" w:hRule="exact" w:hSpace="180" w:vSpace="180" w:wrap="around" w:vAnchor="margin" w:hAnchor="margin" w:y="13511" w:anchorLock="1"/>
    </w:pPr>
    <w:rPr>
      <w:rFonts w:ascii="Times New Roman" w:hAnsi="Times New Roman" w:eastAsia="黑体" w:cs="Times New Roman"/>
      <w:sz w:val="28"/>
      <w:lang w:val="en-US" w:eastAsia="zh-CN" w:bidi="ar-SA"/>
    </w:rPr>
  </w:style>
  <w:style w:type="paragraph" w:customStyle="1" w:styleId="71">
    <w:name w:val="图表脚注"/>
    <w:next w:val="50"/>
    <w:qFormat/>
    <w:uiPriority w:val="0"/>
    <w:pPr>
      <w:ind w:left="300" w:leftChars="200" w:hanging="100" w:hangingChars="10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72">
    <w:name w:val="附录三级条标题"/>
    <w:basedOn w:val="73"/>
    <w:next w:val="50"/>
    <w:qFormat/>
    <w:uiPriority w:val="0"/>
    <w:pPr>
      <w:tabs>
        <w:tab w:val="left" w:pos="360"/>
      </w:tabs>
      <w:outlineLvl w:val="4"/>
    </w:pPr>
  </w:style>
  <w:style w:type="paragraph" w:customStyle="1" w:styleId="73">
    <w:name w:val="附录二级条标题"/>
    <w:basedOn w:val="48"/>
    <w:next w:val="50"/>
    <w:qFormat/>
    <w:uiPriority w:val="0"/>
    <w:pPr>
      <w:outlineLvl w:val="3"/>
    </w:pPr>
  </w:style>
  <w:style w:type="paragraph" w:customStyle="1" w:styleId="74">
    <w:name w:val="编号列项（三级）"/>
    <w:qFormat/>
    <w:uiPriority w:val="0"/>
    <w:pPr>
      <w:ind w:left="800" w:leftChars="600" w:hanging="200" w:hangingChars="200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75">
    <w:name w:val="标准书眉_奇数页"/>
    <w:next w:val="1"/>
    <w:qFormat/>
    <w:uiPriority w:val="0"/>
    <w:pPr>
      <w:tabs>
        <w:tab w:val="center" w:pos="4154"/>
        <w:tab w:val="right" w:pos="8306"/>
      </w:tabs>
      <w:spacing w:after="120"/>
      <w:jc w:val="right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76">
    <w:name w:val="封面标准文稿编辑信息"/>
    <w:qFormat/>
    <w:uiPriority w:val="0"/>
    <w:pPr>
      <w:spacing w:before="180" w:line="180" w:lineRule="exact"/>
      <w:jc w:val="center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77">
    <w:name w:val="参考文献、索引标题"/>
    <w:basedOn w:val="57"/>
    <w:next w:val="1"/>
    <w:qFormat/>
    <w:uiPriority w:val="0"/>
    <w:pPr>
      <w:spacing w:after="200"/>
    </w:pPr>
    <w:rPr>
      <w:sz w:val="21"/>
    </w:rPr>
  </w:style>
  <w:style w:type="paragraph" w:customStyle="1" w:styleId="78">
    <w:name w:val="附录四级条标题"/>
    <w:basedOn w:val="72"/>
    <w:next w:val="50"/>
    <w:qFormat/>
    <w:uiPriority w:val="0"/>
    <w:pPr>
      <w:outlineLvl w:val="5"/>
    </w:pPr>
  </w:style>
  <w:style w:type="paragraph" w:customStyle="1" w:styleId="79">
    <w:name w:val="标准书眉_偶数页"/>
    <w:basedOn w:val="75"/>
    <w:next w:val="1"/>
    <w:qFormat/>
    <w:uiPriority w:val="0"/>
    <w:pPr>
      <w:jc w:val="left"/>
    </w:pPr>
  </w:style>
  <w:style w:type="paragraph" w:customStyle="1" w:styleId="80">
    <w:name w:val="修订1"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1">
    <w:name w:val="附录图标题"/>
    <w:next w:val="50"/>
    <w:qFormat/>
    <w:uiPriority w:val="0"/>
    <w:pPr>
      <w:tabs>
        <w:tab w:val="left" w:pos="360"/>
      </w:tabs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82">
    <w:name w:val="章标题"/>
    <w:next w:val="50"/>
    <w:qFormat/>
    <w:uiPriority w:val="0"/>
    <w:pPr>
      <w:numPr>
        <w:ilvl w:val="1"/>
        <w:numId w:val="1"/>
      </w:numPr>
      <w:spacing w:beforeLines="50" w:afterLines="5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83">
    <w:name w:val="封面标准名称"/>
    <w:qFormat/>
    <w:uiPriority w:val="0"/>
    <w:pPr>
      <w:framePr w:w="9638" w:h="6917" w:hRule="exact" w:wrap="around" w:vAnchor="margin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84">
    <w:name w:val="条文脚注"/>
    <w:basedOn w:val="24"/>
    <w:qFormat/>
    <w:uiPriority w:val="0"/>
    <w:pPr>
      <w:ind w:left="780" w:leftChars="200" w:hanging="360" w:hangingChars="200"/>
      <w:jc w:val="both"/>
    </w:pPr>
    <w:rPr>
      <w:rFonts w:ascii="宋体"/>
    </w:rPr>
  </w:style>
  <w:style w:type="paragraph" w:customStyle="1" w:styleId="85">
    <w:name w:val="附录表标题"/>
    <w:next w:val="50"/>
    <w:qFormat/>
    <w:uiPriority w:val="0"/>
    <w:pPr>
      <w:tabs>
        <w:tab w:val="left" w:pos="360"/>
      </w:tabs>
      <w:jc w:val="center"/>
      <w:textAlignment w:val="baseline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86">
    <w:name w:val="正文图标题"/>
    <w:next w:val="50"/>
    <w:qFormat/>
    <w:uiPriority w:val="0"/>
    <w:pPr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87">
    <w:name w:val="附录五级条标题"/>
    <w:basedOn w:val="78"/>
    <w:next w:val="50"/>
    <w:qFormat/>
    <w:uiPriority w:val="0"/>
    <w:pPr>
      <w:outlineLvl w:val="6"/>
    </w:pPr>
  </w:style>
  <w:style w:type="paragraph" w:customStyle="1" w:styleId="88">
    <w:name w:val="列项——（一级）"/>
    <w:qFormat/>
    <w:uiPriority w:val="0"/>
    <w:pPr>
      <w:widowControl w:val="0"/>
      <w:tabs>
        <w:tab w:val="left" w:pos="360"/>
      </w:tabs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89">
    <w:name w:val="五级条标题"/>
    <w:basedOn w:val="90"/>
    <w:next w:val="50"/>
    <w:qFormat/>
    <w:uiPriority w:val="0"/>
    <w:pPr>
      <w:tabs>
        <w:tab w:val="left" w:pos="360"/>
      </w:tabs>
      <w:outlineLvl w:val="6"/>
    </w:pPr>
  </w:style>
  <w:style w:type="paragraph" w:customStyle="1" w:styleId="90">
    <w:name w:val="四级条标题"/>
    <w:basedOn w:val="91"/>
    <w:next w:val="50"/>
    <w:qFormat/>
    <w:uiPriority w:val="0"/>
    <w:pPr>
      <w:tabs>
        <w:tab w:val="left" w:pos="360"/>
      </w:tabs>
      <w:outlineLvl w:val="5"/>
    </w:pPr>
  </w:style>
  <w:style w:type="paragraph" w:customStyle="1" w:styleId="91">
    <w:name w:val="三级条标题"/>
    <w:basedOn w:val="63"/>
    <w:next w:val="50"/>
    <w:qFormat/>
    <w:uiPriority w:val="0"/>
    <w:pPr>
      <w:outlineLvl w:val="4"/>
    </w:pPr>
  </w:style>
  <w:style w:type="paragraph" w:customStyle="1" w:styleId="92">
    <w:name w:val="列项●（二级）"/>
    <w:qFormat/>
    <w:uiPriority w:val="0"/>
    <w:pPr>
      <w:tabs>
        <w:tab w:val="left" w:pos="360"/>
        <w:tab w:val="left" w:pos="840"/>
      </w:tabs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93">
    <w:name w:val="目次、索引正文"/>
    <w:qFormat/>
    <w:uiPriority w:val="0"/>
    <w:pPr>
      <w:spacing w:line="320" w:lineRule="exact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94">
    <w:name w:val="其他标准称谓"/>
    <w:qFormat/>
    <w:uiPriority w:val="0"/>
    <w:pPr>
      <w:spacing w:line="0" w:lineRule="atLeast"/>
      <w:jc w:val="distribute"/>
    </w:pPr>
    <w:rPr>
      <w:rFonts w:ascii="黑体" w:hAnsi="宋体" w:eastAsia="黑体" w:cs="Times New Roman"/>
      <w:sz w:val="52"/>
      <w:lang w:val="en-US" w:eastAsia="zh-CN" w:bidi="ar-SA"/>
    </w:rPr>
  </w:style>
  <w:style w:type="paragraph" w:customStyle="1" w:styleId="95">
    <w:name w:val="实施日期"/>
    <w:basedOn w:val="70"/>
    <w:qFormat/>
    <w:uiPriority w:val="0"/>
    <w:pPr>
      <w:framePr w:hSpace="0" w:xAlign="right"/>
      <w:jc w:val="right"/>
    </w:pPr>
  </w:style>
  <w:style w:type="paragraph" w:customStyle="1" w:styleId="96">
    <w:name w:val="示例"/>
    <w:next w:val="50"/>
    <w:qFormat/>
    <w:uiPriority w:val="0"/>
    <w:pPr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97">
    <w:name w:val="文献分类号"/>
    <w:qFormat/>
    <w:uiPriority w:val="0"/>
    <w:pPr>
      <w:framePr w:hSpace="180" w:vSpace="180" w:wrap="around" w:vAnchor="margin" w:hAnchor="margin" w:y="1" w:anchorLock="1"/>
      <w:widowControl w:val="0"/>
      <w:textAlignment w:val="center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98">
    <w:name w:val="正文表标题"/>
    <w:next w:val="50"/>
    <w:qFormat/>
    <w:uiPriority w:val="0"/>
    <w:pPr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99">
    <w:name w:val="注："/>
    <w:next w:val="50"/>
    <w:qFormat/>
    <w:uiPriority w:val="0"/>
    <w:pPr>
      <w:widowControl w:val="0"/>
      <w:autoSpaceDE w:val="0"/>
      <w:autoSpaceDN w:val="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00">
    <w:name w:val="注×："/>
    <w:qFormat/>
    <w:uiPriority w:val="0"/>
    <w:pPr>
      <w:widowControl w:val="0"/>
      <w:tabs>
        <w:tab w:val="left" w:pos="630"/>
      </w:tabs>
      <w:autoSpaceDE w:val="0"/>
      <w:autoSpaceDN w:val="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01">
    <w:name w:val="字母编号列项（一级）"/>
    <w:qFormat/>
    <w:uiPriority w:val="0"/>
    <w:pPr>
      <w:ind w:left="840" w:leftChars="200" w:hanging="42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2">
    <w:name w:val="列项◆（三级）"/>
    <w:qFormat/>
    <w:uiPriority w:val="0"/>
    <w:pPr>
      <w:tabs>
        <w:tab w:val="left" w:pos="360"/>
      </w:tabs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3">
    <w:name w:val="二级无"/>
    <w:basedOn w:val="63"/>
    <w:qFormat/>
    <w:uiPriority w:val="0"/>
    <w:rPr>
      <w:rFonts w:ascii="宋体" w:eastAsia="宋体"/>
    </w:rPr>
  </w:style>
  <w:style w:type="character" w:customStyle="1" w:styleId="104">
    <w:name w:val="页脚 Char"/>
    <w:basedOn w:val="28"/>
    <w:link w:val="22"/>
    <w:qFormat/>
    <w:uiPriority w:val="99"/>
    <w:rPr>
      <w:kern w:val="2"/>
      <w:sz w:val="18"/>
      <w:szCs w:val="18"/>
    </w:rPr>
  </w:style>
  <w:style w:type="paragraph" w:customStyle="1" w:styleId="105">
    <w:name w:val="List Paragraph"/>
    <w:basedOn w:val="1"/>
    <w:unhideWhenUsed/>
    <w:qFormat/>
    <w:uiPriority w:val="99"/>
    <w:pPr>
      <w:ind w:firstLine="420" w:firstLineChars="200"/>
    </w:p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microsoft.com/office/2006/relationships/keyMapCustomizations" Target="customizations.xml"/><Relationship Id="rId15" Type="http://schemas.openxmlformats.org/officeDocument/2006/relationships/customXml" Target="../customXml/item2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tds2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4DA133D-41F2-43D4-858F-F27E3324F5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tds2</Template>
  <Company>CNIS</Company>
  <Pages>11</Pages>
  <Words>4248</Words>
  <Characters>1590</Characters>
  <Lines>13</Lines>
  <Paragraphs>11</Paragraphs>
  <TotalTime>1</TotalTime>
  <ScaleCrop>false</ScaleCrop>
  <LinksUpToDate>false</LinksUpToDate>
  <CharactersWithSpaces>5827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2019-06-17T07:04:00Z</dcterms:created>
  <dc:creator>微软用户</dc:creator>
  <cp:lastModifiedBy>黄熙</cp:lastModifiedBy>
  <cp:lastPrinted>2019-06-17T06:07:00Z</cp:lastPrinted>
  <dcterms:modified xsi:type="dcterms:W3CDTF">2019-07-12T03:00:58Z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DS属性">
    <vt:lpwstr>TDS 2.0 Document</vt:lpwstr>
  </property>
  <property fmtid="{D5CDD505-2E9C-101B-9397-08002B2CF9AE}" pid="3" name="KSOProductBuildVer">
    <vt:lpwstr>2052-10.8.0.6423</vt:lpwstr>
  </property>
</Properties>
</file>